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CD42B" w14:textId="00ED6CCE" w:rsidR="0040465B" w:rsidRPr="002A05BA" w:rsidRDefault="0040465B" w:rsidP="007C3087">
      <w:pPr>
        <w:spacing w:after="0" w:line="240" w:lineRule="auto"/>
        <w:rPr>
          <w:rFonts w:ascii="Times New Roman" w:hAnsi="Times New Roman" w:cs="Times New Roman"/>
        </w:rPr>
      </w:pPr>
      <w:r w:rsidRPr="002A05BA">
        <w:rPr>
          <w:rFonts w:ascii="Times New Roman" w:hAnsi="Times New Roman" w:cs="Times New Roman"/>
        </w:rPr>
        <w:t>Załącznik</w:t>
      </w:r>
      <w:r w:rsidR="008B04DB" w:rsidRPr="002A05BA">
        <w:rPr>
          <w:rFonts w:ascii="Times New Roman" w:hAnsi="Times New Roman" w:cs="Times New Roman"/>
        </w:rPr>
        <w:t xml:space="preserve"> </w:t>
      </w:r>
      <w:r w:rsidRPr="002A05BA">
        <w:rPr>
          <w:rFonts w:ascii="Times New Roman" w:hAnsi="Times New Roman" w:cs="Times New Roman"/>
        </w:rPr>
        <w:t>B.9.</w:t>
      </w:r>
      <w:r w:rsidR="00514F88" w:rsidRPr="002A05BA">
        <w:rPr>
          <w:rFonts w:ascii="Times New Roman" w:hAnsi="Times New Roman" w:cs="Times New Roman"/>
        </w:rPr>
        <w:t>FM.</w:t>
      </w:r>
    </w:p>
    <w:p w14:paraId="68C44E8F" w14:textId="77777777" w:rsidR="0040465B" w:rsidRPr="002A05BA" w:rsidRDefault="0040465B" w:rsidP="007C3087">
      <w:pPr>
        <w:spacing w:after="0" w:line="240" w:lineRule="auto"/>
        <w:rPr>
          <w:rFonts w:ascii="Times New Roman" w:hAnsi="Times New Roman" w:cs="Times New Roman"/>
        </w:rPr>
      </w:pPr>
    </w:p>
    <w:p w14:paraId="4E06B517" w14:textId="77777777" w:rsidR="00E302B5" w:rsidRPr="002A05BA" w:rsidRDefault="00663097" w:rsidP="007C3087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05BA">
        <w:rPr>
          <w:rFonts w:ascii="Times New Roman" w:hAnsi="Times New Roman" w:cs="Times New Roman"/>
          <w:b/>
          <w:sz w:val="28"/>
          <w:szCs w:val="28"/>
        </w:rPr>
        <w:t>LECZENIE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BA">
        <w:rPr>
          <w:rFonts w:ascii="Times New Roman" w:hAnsi="Times New Roman" w:cs="Times New Roman"/>
          <w:b/>
          <w:sz w:val="28"/>
          <w:szCs w:val="28"/>
        </w:rPr>
        <w:t>CHORYCH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BA">
        <w:rPr>
          <w:rFonts w:ascii="Times New Roman" w:hAnsi="Times New Roman" w:cs="Times New Roman"/>
          <w:b/>
          <w:sz w:val="28"/>
          <w:szCs w:val="28"/>
        </w:rPr>
        <w:t>NA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BA">
        <w:rPr>
          <w:rFonts w:ascii="Times New Roman" w:hAnsi="Times New Roman" w:cs="Times New Roman"/>
          <w:b/>
          <w:sz w:val="28"/>
          <w:szCs w:val="28"/>
        </w:rPr>
        <w:t>RAKA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BA">
        <w:rPr>
          <w:rFonts w:ascii="Times New Roman" w:hAnsi="Times New Roman" w:cs="Times New Roman"/>
          <w:b/>
          <w:sz w:val="28"/>
          <w:szCs w:val="28"/>
        </w:rPr>
        <w:t>PIERSI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2A05BA">
        <w:rPr>
          <w:rFonts w:ascii="Times New Roman" w:hAnsi="Times New Roman" w:cs="Times New Roman"/>
          <w:b/>
          <w:sz w:val="28"/>
          <w:szCs w:val="28"/>
        </w:rPr>
        <w:t>(ICD-10</w:t>
      </w:r>
      <w:r w:rsidR="001A336C" w:rsidRPr="002A05BA">
        <w:rPr>
          <w:rFonts w:ascii="Times New Roman" w:hAnsi="Times New Roman" w:cs="Times New Roman"/>
          <w:b/>
          <w:sz w:val="28"/>
          <w:szCs w:val="28"/>
        </w:rPr>
        <w:t>:</w:t>
      </w:r>
      <w:r w:rsidR="008B04DB" w:rsidRPr="002A05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465B" w:rsidRPr="002A05BA">
        <w:rPr>
          <w:rFonts w:ascii="Times New Roman" w:hAnsi="Times New Roman" w:cs="Times New Roman"/>
          <w:b/>
          <w:sz w:val="28"/>
          <w:szCs w:val="28"/>
        </w:rPr>
        <w:t>C50)</w:t>
      </w:r>
    </w:p>
    <w:tbl>
      <w:tblPr>
        <w:tblStyle w:val="Tabela-Siatka"/>
        <w:tblW w:w="0" w:type="auto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799"/>
        <w:gridCol w:w="4279"/>
        <w:gridCol w:w="4274"/>
        <w:gridCol w:w="6"/>
      </w:tblGrid>
      <w:tr w:rsidR="007C3087" w:rsidRPr="002A05BA" w14:paraId="1EC53679" w14:textId="77777777" w:rsidTr="008B04DB">
        <w:trPr>
          <w:gridAfter w:val="1"/>
          <w:wAfter w:w="6" w:type="dxa"/>
          <w:trHeight w:val="567"/>
          <w:jc w:val="center"/>
        </w:trPr>
        <w:tc>
          <w:tcPr>
            <w:tcW w:w="15352" w:type="dxa"/>
            <w:gridSpan w:val="3"/>
            <w:vAlign w:val="center"/>
          </w:tcPr>
          <w:p w14:paraId="725E17D5" w14:textId="77777777" w:rsidR="00F1705D" w:rsidRPr="002A05BA" w:rsidRDefault="00127F97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ZAKRES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ŚWIADCZENIA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GWARANTOWANEGO</w:t>
            </w:r>
          </w:p>
        </w:tc>
      </w:tr>
      <w:tr w:rsidR="007C3087" w:rsidRPr="002A05BA" w14:paraId="22D40103" w14:textId="77777777" w:rsidTr="009E457E">
        <w:trPr>
          <w:trHeight w:val="20"/>
          <w:jc w:val="center"/>
        </w:trPr>
        <w:tc>
          <w:tcPr>
            <w:tcW w:w="6799" w:type="dxa"/>
            <w:vAlign w:val="center"/>
          </w:tcPr>
          <w:p w14:paraId="0EC78F9C" w14:textId="77777777" w:rsidR="00971D9B" w:rsidRPr="002A05BA" w:rsidRDefault="00971D9B" w:rsidP="00D92AC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4279" w:type="dxa"/>
            <w:vAlign w:val="center"/>
          </w:tcPr>
          <w:p w14:paraId="18DD0A5F" w14:textId="77777777" w:rsidR="00F1705D" w:rsidRPr="002A05BA" w:rsidRDefault="00E302B5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MAKSYMALNE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DAWKOWANIE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SUBSTANCJI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LECZNICZYCH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OBECNYCH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F5531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</w:tc>
        <w:tc>
          <w:tcPr>
            <w:tcW w:w="4280" w:type="dxa"/>
            <w:gridSpan w:val="2"/>
            <w:vAlign w:val="center"/>
          </w:tcPr>
          <w:p w14:paraId="72E3A8EA" w14:textId="77777777" w:rsidR="00F1705D" w:rsidRPr="002A05BA" w:rsidRDefault="00971D9B" w:rsidP="00FB696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DIAGNOSTYCZNE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WYKONYWANE</w:t>
            </w:r>
            <w:r w:rsidR="009E457E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RAMACH</w:t>
            </w:r>
            <w:r w:rsidR="008B04DB"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7C3087" w:rsidRPr="007C3087" w14:paraId="459FFB7C" w14:textId="77777777" w:rsidTr="009E457E">
        <w:trPr>
          <w:trHeight w:val="20"/>
          <w:jc w:val="center"/>
        </w:trPr>
        <w:tc>
          <w:tcPr>
            <w:tcW w:w="6799" w:type="dxa"/>
          </w:tcPr>
          <w:p w14:paraId="3A378810" w14:textId="77777777" w:rsidR="00705EF6" w:rsidRPr="002A05BA" w:rsidRDefault="00705EF6" w:rsidP="00D92ACE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23E"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7CB5" w:rsidRPr="002A05BA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F6B9B96" w14:textId="77777777" w:rsidR="00705EF6" w:rsidRPr="002A05BA" w:rsidRDefault="00705EF6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trastuzumab;</w:t>
            </w:r>
          </w:p>
          <w:p w14:paraId="5E3CB829" w14:textId="77777777" w:rsidR="00705EF6" w:rsidRPr="002A05BA" w:rsidRDefault="00705EF6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pertuzumab;</w:t>
            </w:r>
          </w:p>
          <w:p w14:paraId="5A71E1AC" w14:textId="77777777" w:rsidR="00705EF6" w:rsidRPr="002A05BA" w:rsidRDefault="001746F7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705EF6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EB6916" w14:textId="77777777" w:rsidR="00AB2520" w:rsidRPr="002A05BA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tukatynib;</w:t>
            </w:r>
          </w:p>
          <w:p w14:paraId="2B2B5686" w14:textId="77777777" w:rsidR="00705EF6" w:rsidRPr="002A05BA" w:rsidRDefault="00AB2520" w:rsidP="00D92ACE">
            <w:pPr>
              <w:numPr>
                <w:ilvl w:val="3"/>
                <w:numId w:val="20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 derukstekan.</w:t>
            </w:r>
          </w:p>
          <w:p w14:paraId="38A30AE0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7C3087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E5160E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571F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373" w:rsidRPr="002A05BA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507B13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8BF965" w14:textId="77777777" w:rsidR="007C3087" w:rsidRPr="002A05BA" w:rsidRDefault="007C308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EB5729" w14:textId="77777777" w:rsidR="00705EF6" w:rsidRPr="002A05BA" w:rsidRDefault="00612E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7B6D9A" w14:textId="77777777" w:rsidR="00003FDE" w:rsidRPr="002A05BA" w:rsidRDefault="00003FD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287F25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3E43"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7D21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raka 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7D210E" w:rsidRPr="002A05BA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tosowane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2.1.1.-2.1.</w:t>
            </w:r>
            <w:r w:rsidR="00AB2520"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05A26BE3" w14:textId="77777777" w:rsidR="00F1705D" w:rsidRPr="002A05BA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pertuzumab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2A05BA">
              <w:rPr>
                <w:rFonts w:ascii="Times New Roman" w:hAnsi="Times New Roman" w:cs="Times New Roman"/>
                <w:sz w:val="20"/>
                <w:szCs w:val="20"/>
              </w:rPr>
              <w:t>+/-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C76"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1194D8" w14:textId="77777777" w:rsidR="00F1705D" w:rsidRPr="002A05BA" w:rsidRDefault="00705EF6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samodzielnie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otrzymywały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uzupełniającym</w:t>
            </w:r>
            <w:r w:rsidR="00AD20F0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34502"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paliatywnego,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</w:t>
            </w:r>
            <w:r w:rsidR="00B34502" w:rsidRPr="002A05BA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otrzymywała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487F0D9" w14:textId="77777777" w:rsidR="00F1705D" w:rsidRPr="002A05BA" w:rsidRDefault="00C84355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wystąpił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2F6829" w14:textId="77777777" w:rsidR="00F1705D" w:rsidRPr="002A05BA" w:rsidRDefault="00F9775A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1486A" w:rsidRPr="002A05BA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występują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nerwowego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odanie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tukatynibu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wymaga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jednej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paliatywnej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anty-HER2</w:t>
            </w:r>
            <w:r w:rsidR="00AB2520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BBBB0A1" w14:textId="77777777" w:rsidR="00F1705D" w:rsidRPr="002A05BA" w:rsidRDefault="00AB2520" w:rsidP="00FB6963">
            <w:pPr>
              <w:pStyle w:val="Akapitzlist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trastuzumab </w:t>
            </w:r>
            <w:r w:rsidR="0063355B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derukstekan</w:t>
            </w: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drugiej lub trzeciej lub czwartej linii leczenia stosowanej z powodu nieoperacyjnego lub zaawansowanego HER2-dodatniego raka piersi  po zastosowaniu co najmniej jednej linii terapii anty-HER2.</w:t>
            </w:r>
          </w:p>
          <w:p w14:paraId="2A73F21F" w14:textId="77777777" w:rsidR="00033A6E" w:rsidRPr="002A05BA" w:rsidRDefault="00033A6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C5CBD" w14:textId="77777777" w:rsidR="00785C79" w:rsidRPr="002A05BA" w:rsidRDefault="00785C7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D2D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D7D2D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zastosowania) HER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C1AF3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439E" w:rsidRPr="002A05BA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041E9176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palbocyklibem;</w:t>
            </w:r>
          </w:p>
          <w:p w14:paraId="23BF0455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rybocyklibem;</w:t>
            </w:r>
          </w:p>
          <w:p w14:paraId="7215E7A6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abemacyklibem;</w:t>
            </w:r>
          </w:p>
          <w:p w14:paraId="4D64C30A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alpelisybem;</w:t>
            </w:r>
          </w:p>
          <w:p w14:paraId="2D9B3AAA" w14:textId="77777777" w:rsidR="00F1705D" w:rsidRPr="002A05BA" w:rsidRDefault="0092439E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talazoparybem</w:t>
            </w:r>
            <w:r w:rsidR="00E517B2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26520B" w14:textId="77777777" w:rsidR="00F1705D" w:rsidRPr="002A05BA" w:rsidRDefault="00E517B2" w:rsidP="00FB6963">
            <w:pPr>
              <w:numPr>
                <w:ilvl w:val="3"/>
                <w:numId w:val="24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olaparybem.</w:t>
            </w:r>
          </w:p>
          <w:p w14:paraId="54263202" w14:textId="77777777" w:rsidR="00033A6E" w:rsidRPr="002A05BA" w:rsidRDefault="00033A6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59518A" w14:textId="77777777" w:rsidR="00F1705D" w:rsidRPr="002A05BA" w:rsidRDefault="00033A6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>leczeniu uzupełniającym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luminalnego HER2</w:t>
            </w:r>
            <w:r w:rsidR="00AC1AF3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ujemnego raka piersi oraz potrójnie ujemnego raka piersi stosowany jest: </w:t>
            </w:r>
          </w:p>
          <w:p w14:paraId="7599FAAA" w14:textId="77777777" w:rsidR="00F1705D" w:rsidRPr="002A05BA" w:rsidRDefault="0063355B" w:rsidP="00FB6963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olaparyb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w monoterapii lub w skojarzeniu z terapią hormonalną w leczeniu adjuwantowym dorosłych pacjentów z 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ujemny wczesny rak piersi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wysokiego ryzyka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>, leczony wcześniej chemioterapią neoadjuwantową lub adjuwantową.</w:t>
            </w:r>
          </w:p>
          <w:p w14:paraId="2F323C4D" w14:textId="77777777" w:rsidR="00A468E5" w:rsidRPr="002A05BA" w:rsidRDefault="00A468E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402938" w14:textId="77777777" w:rsidR="00B34502" w:rsidRPr="002A05BA" w:rsidRDefault="00B345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67D2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367D2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080C2A" w:rsidRPr="002A05B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.4.:</w:t>
            </w:r>
          </w:p>
          <w:p w14:paraId="797A1B9D" w14:textId="77777777" w:rsidR="00F1705D" w:rsidRPr="002A05BA" w:rsidRDefault="00B34502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8240CE" w14:textId="77777777" w:rsidR="00F1705D" w:rsidRPr="002A05BA" w:rsidRDefault="006A38A9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(abemacyklib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palbocyklib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FD18E6" w14:textId="77777777" w:rsidR="00F1705D" w:rsidRPr="002A05BA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B0DEEA" w14:textId="77777777" w:rsidR="00F1705D" w:rsidRPr="002A05BA" w:rsidRDefault="00C4087D" w:rsidP="00FB6963">
            <w:pPr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talazoparyb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albo olaparyb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0B21CF" w:rsidRPr="002A05BA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uprzednim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udziałem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antracykliny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taksoidu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571B" w:rsidRPr="002A05BA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D50692" w:rsidRPr="002A05B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276462B1" w14:textId="77777777" w:rsidR="00F1705D" w:rsidRPr="002A05BA" w:rsidRDefault="006E37A7" w:rsidP="00FB6963">
            <w:pPr>
              <w:spacing w:line="276" w:lineRule="auto"/>
              <w:jc w:val="both"/>
            </w:pPr>
            <w:r w:rsidRPr="002A05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 programie istnieje </w:t>
            </w:r>
            <w:r w:rsidR="009B0BE2" w:rsidRPr="002A05BA">
              <w:rPr>
                <w:rFonts w:ascii="Times New Roman" w:hAnsi="Times New Roman"/>
                <w:color w:val="000000"/>
                <w:sz w:val="20"/>
                <w:szCs w:val="20"/>
              </w:rPr>
              <w:t>jednorazowa możliwość zastosowania terapii lekowej z użyciem inhibitorów PARP.</w:t>
            </w:r>
          </w:p>
          <w:p w14:paraId="512AF62B" w14:textId="77777777" w:rsidR="006E37A7" w:rsidRPr="002A05BA" w:rsidRDefault="006E37A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2AF9A" w14:textId="77777777" w:rsidR="007C5B2F" w:rsidRPr="002A05BA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B33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AFD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1EA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(gdy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zastosowania)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B879AEF" w14:textId="77777777" w:rsidR="00F1705D" w:rsidRPr="002A05BA" w:rsidRDefault="00B52050" w:rsidP="00FB6963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4FA38F" w14:textId="77777777" w:rsidR="00F1705D" w:rsidRPr="002A05BA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talazoparybem;</w:t>
            </w:r>
          </w:p>
          <w:p w14:paraId="06426B89" w14:textId="77777777" w:rsidR="00F1705D" w:rsidRPr="002A05BA" w:rsidRDefault="00033A6E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olaparybem;</w:t>
            </w:r>
          </w:p>
          <w:p w14:paraId="3D241E4B" w14:textId="77777777" w:rsidR="00F1705D" w:rsidRPr="002A05BA" w:rsidRDefault="007C5B2F" w:rsidP="00FB6963">
            <w:pPr>
              <w:numPr>
                <w:ilvl w:val="3"/>
                <w:numId w:val="27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AAED94" w14:textId="77777777" w:rsidR="00B52050" w:rsidRPr="002A05BA" w:rsidRDefault="00B5205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</w:p>
          <w:p w14:paraId="11690170" w14:textId="77777777" w:rsidR="00EA134C" w:rsidRPr="002A05BA" w:rsidRDefault="00EA134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68E1C9" w14:textId="77777777" w:rsidR="007C5B2F" w:rsidRPr="002A05BA" w:rsidRDefault="007C5B2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numerami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jeden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68D" w:rsidRPr="002A05BA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programem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60DA"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stanowi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9AB" w:rsidRPr="002A05B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D2E8D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.1.-</w:t>
            </w:r>
            <w:r w:rsidR="003D2E8D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2E8D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04457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  <w:p w14:paraId="46AA830F" w14:textId="77777777" w:rsidR="00F1705D" w:rsidRPr="002A05BA" w:rsidRDefault="00B52050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BE2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stwierdzono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uznaje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założeniem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zakończonej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wcześniejsz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immunoterapii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355" w:rsidRPr="002A05BA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72A248" w14:textId="77777777" w:rsidR="00F1705D" w:rsidRPr="002A05BA" w:rsidRDefault="007D1A4B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</w:t>
            </w:r>
            <w:r w:rsidR="00572F4C" w:rsidRPr="002A05BA">
              <w:rPr>
                <w:rFonts w:ascii="Times New Roman" w:hAnsi="Times New Roman" w:cs="Times New Roman"/>
                <w:sz w:val="20"/>
                <w:szCs w:val="20"/>
              </w:rPr>
              <w:t>oparyb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3A6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albo olaparyb </w:t>
            </w:r>
            <w:r w:rsidR="00572F4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2F4C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7FDB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BRCA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67E7" w:rsidRPr="002A05BA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2BB0"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musieli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otrzymać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chemioterapię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antr</w:t>
            </w:r>
            <w:r w:rsidR="00485AFD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cyklinę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485AFD"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okołooperacyjnym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paliatywnym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paliatywnej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okołooperacyjnej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0560" w:rsidRPr="002A05BA">
              <w:rPr>
                <w:rFonts w:ascii="Times New Roman" w:hAnsi="Times New Roman" w:cs="Times New Roman"/>
                <w:sz w:val="20"/>
                <w:szCs w:val="20"/>
              </w:rPr>
              <w:t>paliatywnej)</w:t>
            </w:r>
            <w:r w:rsidR="00A468E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C850BD" w14:textId="77777777" w:rsidR="00F1705D" w:rsidRPr="002A05BA" w:rsidRDefault="00365A2F" w:rsidP="00FB6963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sacytuzumab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639B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drugiej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trzeciej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czwartej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nieresekcyjnego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765F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E7571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4FE"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paliatywnego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C94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56D4"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okołooperacyjnie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wymagana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59C9" w:rsidRPr="002A05BA">
              <w:rPr>
                <w:rFonts w:ascii="Times New Roman" w:hAnsi="Times New Roman" w:cs="Times New Roman"/>
                <w:sz w:val="20"/>
                <w:szCs w:val="20"/>
              </w:rPr>
              <w:t>paliatywnego).</w:t>
            </w:r>
          </w:p>
          <w:p w14:paraId="0DCE3F6D" w14:textId="77777777" w:rsidR="00EE2BB0" w:rsidRPr="002A05BA" w:rsidRDefault="00EE2BB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chirurgicznym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wczesnym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stadium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dużym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35BF"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CC5" w:rsidRPr="002A05BA">
              <w:rPr>
                <w:rFonts w:ascii="Times New Roman" w:hAnsi="Times New Roman" w:cs="Times New Roman"/>
                <w:sz w:val="20"/>
                <w:szCs w:val="20"/>
              </w:rPr>
              <w:t>immunoterapii.</w:t>
            </w:r>
          </w:p>
          <w:p w14:paraId="3C63E721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6AF1C" w14:textId="77777777" w:rsidR="00F1705D" w:rsidRPr="002A05BA" w:rsidRDefault="0063355B" w:rsidP="00FB6963">
            <w:pPr>
              <w:pStyle w:val="Akapitzlist"/>
              <w:numPr>
                <w:ilvl w:val="0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 raka piersi</w:t>
            </w:r>
          </w:p>
          <w:p w14:paraId="1898A203" w14:textId="77777777" w:rsidR="00F1705D" w:rsidRPr="002A05BA" w:rsidRDefault="00971D9B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328C0297" w14:textId="77777777" w:rsidR="00F1705D" w:rsidRPr="002A05BA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51C0"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404C28DB" w14:textId="77777777" w:rsidR="00971D9B" w:rsidRPr="002A05BA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44C836C5" w14:textId="77777777" w:rsidR="00F1705D" w:rsidRPr="002A05BA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(neoadjuwantowe)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4FE9FBE8" w14:textId="77777777" w:rsidR="00971D9B" w:rsidRPr="002A05BA" w:rsidRDefault="00847AC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E71D30A" w14:textId="77777777" w:rsidR="00F1705D" w:rsidRPr="002A05BA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</w:p>
          <w:p w14:paraId="4FBA05B7" w14:textId="77777777" w:rsidR="00720F17" w:rsidRPr="002A05BA" w:rsidRDefault="00720F1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</w:p>
          <w:p w14:paraId="2E7A2A94" w14:textId="77777777" w:rsidR="00F1705D" w:rsidRPr="002A05BA" w:rsidRDefault="00A468E5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(adjuwantowe)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9C05CC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64" w:rsidRPr="002A05BA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C0353A" w14:textId="77777777" w:rsidR="00507B13" w:rsidRPr="002A05BA" w:rsidRDefault="00507B13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C6B429" w14:textId="77777777" w:rsidR="00971D9B" w:rsidRPr="002A05BA" w:rsidRDefault="00DE620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wczesnego,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00FA4451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histologiczn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1C1B8C7A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dekspresja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6208"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7E8EEDF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zaawansowania:</w:t>
            </w:r>
          </w:p>
          <w:p w14:paraId="6E20E273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trastuzumabem:</w:t>
            </w:r>
          </w:p>
          <w:p w14:paraId="7E9C3A7A" w14:textId="77777777" w:rsidR="00F1705D" w:rsidRPr="002A05BA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FF4054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A7C5F51" w14:textId="77777777" w:rsidR="009C46FB" w:rsidRPr="002A05BA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0619027" w14:textId="77777777" w:rsidR="00F1705D" w:rsidRPr="002A05BA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58227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E3E6F5" w14:textId="77777777" w:rsidR="00971D9B" w:rsidRPr="002A05BA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7202716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(neoadjuwantowego)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chemioterapią:</w:t>
            </w:r>
          </w:p>
          <w:p w14:paraId="478847EA" w14:textId="77777777" w:rsidR="00F1705D" w:rsidRPr="002A05BA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operacyjny,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regionalnego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węzła/węzłów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FF4054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3BBC71" w14:textId="77777777" w:rsidR="009C46FB" w:rsidRPr="002A05BA" w:rsidRDefault="009C46FB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58B90C1F" w14:textId="77777777" w:rsidR="00F1705D" w:rsidRPr="002A05BA" w:rsidRDefault="009C46F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nieoperacyjny,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68252B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12EFA1" w14:textId="77777777" w:rsidR="00971D9B" w:rsidRPr="002A05BA" w:rsidRDefault="009C46F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77FE2AF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68A8"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trastuzumabem:</w:t>
            </w:r>
          </w:p>
          <w:p w14:paraId="10281C55" w14:textId="77777777" w:rsidR="00F1705D" w:rsidRPr="002A05BA" w:rsidRDefault="00971D9B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średnica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cecha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cN1,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A05BA">
              <w:rPr>
                <w:rFonts w:ascii="Times New Roman" w:hAnsi="Times New Roman" w:cs="Times New Roman"/>
                <w:sz w:val="20"/>
                <w:szCs w:val="20"/>
              </w:rPr>
              <w:t>otrzymały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chemioterapią),</w:t>
            </w:r>
          </w:p>
          <w:p w14:paraId="6DD3AAAA" w14:textId="77777777" w:rsidR="00971D9B" w:rsidRPr="002A05BA" w:rsidRDefault="00507B13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</w:p>
          <w:p w14:paraId="6C472807" w14:textId="77777777" w:rsidR="00F1705D" w:rsidRPr="002A05BA" w:rsidRDefault="00F051CF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rednica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komponentu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15D8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27CF" w:rsidRPr="002A05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przerzutu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regionalnych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stwierdzone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przedoperacyjnego,</w:t>
            </w:r>
          </w:p>
          <w:p w14:paraId="00D78085" w14:textId="77777777" w:rsidR="006A559B" w:rsidRPr="002A05BA" w:rsidRDefault="006A55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66A180D" w14:textId="77777777" w:rsidR="00F1705D" w:rsidRPr="002A05BA" w:rsidRDefault="008B04D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miejscowy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(ściana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pierś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oszczędzającym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leczeniu)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regionalny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(węzły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chłonne)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doszczętnym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nawrotu,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trastuzumabem;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298B3C" w14:textId="77777777" w:rsidR="00CD3DB8" w:rsidRPr="002A05BA" w:rsidRDefault="00CD3DB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7CF39F0" w14:textId="77777777" w:rsidR="00F1705D" w:rsidRPr="002A05BA" w:rsidRDefault="00436F41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pooperacyjnego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(adjuwantowego)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F0126E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0F17"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F0126E" w:rsidRPr="002A05BA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F71373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3EE8E6A" w14:textId="77777777" w:rsidR="00F1705D" w:rsidRPr="002A05BA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pierwotny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I-III</w:t>
            </w:r>
            <w:r w:rsidR="00454FBC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1DA7DBC" w14:textId="77777777" w:rsidR="00F71373" w:rsidRPr="002A05BA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6164746" w14:textId="77777777" w:rsidR="00F1705D" w:rsidRPr="002A05BA" w:rsidRDefault="00F71373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zawierająca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taksoid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454FBC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FB92830" w14:textId="77777777" w:rsidR="009A04A6" w:rsidRPr="002A05BA" w:rsidRDefault="009A04A6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14:paraId="6D479885" w14:textId="77777777" w:rsidR="00F1705D" w:rsidRPr="002A05BA" w:rsidRDefault="007630B6" w:rsidP="00FB6963">
            <w:pPr>
              <w:pStyle w:val="Akapitzlist"/>
              <w:numPr>
                <w:ilvl w:val="5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patomorfologiczne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resztkowej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pachy</w:t>
            </w:r>
            <w:r w:rsidR="00F7137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B31369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rzebyte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lecze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planowane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chirurgiczne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założeniu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radykalnym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polegające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na:</w:t>
            </w:r>
          </w:p>
          <w:p w14:paraId="66FC8EF7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amputacji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wycięciu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r w:rsidR="0055464C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058242" w14:textId="77777777" w:rsidR="00971D9B" w:rsidRPr="002A05BA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862E05D" w14:textId="77777777" w:rsidR="00F1705D" w:rsidRPr="002A05BA" w:rsidRDefault="00971D9B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wycięciu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marginesem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tkanek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prawidłowych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chłonnych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węzła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wartowniczego,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wynik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limfadenektomii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oszczędzające).</w:t>
            </w:r>
          </w:p>
          <w:p w14:paraId="74462713" w14:textId="77777777" w:rsidR="00971D9B" w:rsidRPr="002A05BA" w:rsidRDefault="00971D9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Przedmiotowe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DB8"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560C32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E59" w:rsidRPr="002A05BA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7A1EC396" w14:textId="77777777" w:rsidR="00F1705D" w:rsidRPr="002A05BA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9424124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Zubroda-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D9B" w:rsidRPr="002A05B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F051C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C9A811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1E0"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2E41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A05B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AA0" w:rsidRPr="002A05BA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417189" w14:textId="77777777" w:rsidR="00F1705D" w:rsidRPr="002A05BA" w:rsidRDefault="00E87BE9" w:rsidP="00FB6963">
            <w:pPr>
              <w:pStyle w:val="Akapitzlist"/>
              <w:numPr>
                <w:ilvl w:val="3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przypadku współistnienia innych aktywnych nowotworów kwalifikacja do leczenia musi uwzględniać rokowanie związane ze współistniejącym nowotworem.</w:t>
            </w:r>
          </w:p>
          <w:p w14:paraId="05AD7B0D" w14:textId="77777777" w:rsidR="00221F54" w:rsidRPr="002A05BA" w:rsidRDefault="001C5F0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6B5652E0" w14:textId="77777777" w:rsidR="00E27F1D" w:rsidRPr="002A05BA" w:rsidRDefault="00E27F1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B63B35" w14:textId="77777777" w:rsidR="00F2763F" w:rsidRPr="002A05BA" w:rsidRDefault="00D96DEC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Ponadto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lekowego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zakresie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HER2</w:t>
            </w:r>
            <w:r w:rsidR="00FA2F38" w:rsidRPr="002A05BA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dodatniego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raka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FB5063" w:rsidRPr="002A05BA">
              <w:rPr>
                <w:rFonts w:eastAsiaTheme="minorHAnsi"/>
                <w:sz w:val="20"/>
                <w:szCs w:val="20"/>
                <w:lang w:eastAsia="en-US"/>
              </w:rPr>
              <w:t>piersi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kwalifikowani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są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również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pacjenci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wymagający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kontynuacji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leczenia,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którzy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byli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leczeni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substancjami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czynnymi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finansowanymi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programie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lekowym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ramach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innego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sposobu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finansowania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terapii,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2A05BA">
              <w:rPr>
                <w:rFonts w:eastAsiaTheme="minorHAnsi"/>
                <w:sz w:val="20"/>
                <w:szCs w:val="20"/>
                <w:lang w:eastAsia="en-US"/>
              </w:rPr>
              <w:t>za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wyjątkiem</w:t>
            </w:r>
            <w:proofErr w:type="gramEnd"/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trwających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badań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klinicznych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tych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leków,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pod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warunkiem,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że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chwili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rozpoczęcia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leczenia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spełniali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kryteria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do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programu</w:t>
            </w:r>
            <w:r w:rsidR="008B04DB"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lekowego.</w:t>
            </w:r>
          </w:p>
          <w:p w14:paraId="0F0A4662" w14:textId="77777777" w:rsidR="00E87BE9" w:rsidRPr="002A05BA" w:rsidRDefault="00E87BE9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83AE72F" w14:textId="77777777" w:rsidR="00F1705D" w:rsidRPr="002A05BA" w:rsidRDefault="0063355B" w:rsidP="00FB6963">
            <w:pPr>
              <w:pStyle w:val="Akapitzlist"/>
              <w:numPr>
                <w:ilvl w:val="1"/>
                <w:numId w:val="22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 HER2-ujemnego </w:t>
            </w:r>
            <w:r w:rsidR="008A550E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potrójnie ujemnego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 piersi w programie obejmuje:</w:t>
            </w:r>
          </w:p>
          <w:p w14:paraId="26C3B7CA" w14:textId="77777777" w:rsidR="00F1705D" w:rsidRPr="002A05BA" w:rsidRDefault="00AD45EE" w:rsidP="003649D0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leczenie pooperacyjne (adjuwantowe) raka piersi olaparybem w monoterapii lub w skojarzeniu z terapią hormonalną pacjentów z 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germinalnymi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mutacjami BRCA1/2, u których występuje HER2</w:t>
            </w:r>
            <w:r w:rsidR="00FA2F38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ujemny wczesny rak piersi wysokiego ryzyka, leczony wcześniej chemioterapią neoadjuwantową lub adjuwantową.</w:t>
            </w:r>
          </w:p>
          <w:p w14:paraId="3D6E7F53" w14:textId="77777777" w:rsidR="00F1705D" w:rsidRPr="002A05BA" w:rsidRDefault="00F1705D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eastAsia="PMingLiU" w:hAnsi="Times New Roman"/>
                <w:b/>
                <w:color w:val="000000" w:themeColor="text1"/>
                <w:sz w:val="20"/>
                <w:szCs w:val="20"/>
                <w:lang w:eastAsia="zh-TW"/>
              </w:rPr>
            </w:pPr>
          </w:p>
          <w:p w14:paraId="53175CCE" w14:textId="77777777" w:rsidR="00F1705D" w:rsidRPr="002A05BA" w:rsidRDefault="0063355B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Kryteria kwalifikacji wczesnego, HER2-ujemnego raka piersi</w:t>
            </w:r>
            <w:r w:rsidR="00AD45EE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425039E1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wiek 18 lat i powyżej;</w:t>
            </w:r>
          </w:p>
          <w:p w14:paraId="1AC94DEC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otwierdzony histologicznie inwazyjny rak piersi bez przerzutów odległych (tj. cecha M0 w klasyfikacji TNM);</w:t>
            </w:r>
          </w:p>
          <w:p w14:paraId="37BF20C4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dokumentowany brak nadekspresji receptora HER2 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br/>
              <w:t>w komórkach raka (wynik /0 lub 1+/ w badaniu IHC) lub brak amplifikacji genu HER2 (wynik /-/ w badaniu metodą hybrydyzacji in situ (ISH));</w:t>
            </w:r>
            <w:r w:rsidR="00E87BE9" w:rsidRPr="002A05BA" w:rsidDel="00BD4D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58C45D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becność patogennej lub prawdopodobnie patogennej mutacji w genie BRCA1 lub w BRCA2 (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71F05C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akończone miejscowe leczenie chirurgiczne piersi lub węzłów pachowych (chorzy po zabiegach chirurgicznych muszą ukończyć radioterapię adjuwantową o ile jest wskazana);</w:t>
            </w:r>
          </w:p>
          <w:p w14:paraId="001EEBB1" w14:textId="77777777" w:rsidR="00F1705D" w:rsidRPr="002A05BA" w:rsidRDefault="00AD45EE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kończenie chemioterapii adjuwantowej lub neoadjuwantowej;  </w:t>
            </w:r>
          </w:p>
          <w:p w14:paraId="3D4498ED" w14:textId="77777777" w:rsidR="00F1705D" w:rsidRPr="002A05BA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a)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2A05BA">
              <w:rPr>
                <w:rFonts w:ascii="Times New Roman" w:hAnsi="Times New Roman"/>
                <w:sz w:val="20"/>
                <w:szCs w:val="20"/>
              </w:rPr>
              <w:t>potrójnie ujemny:</w:t>
            </w:r>
          </w:p>
          <w:p w14:paraId="0BAB9BB6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i chemioterapii adjuwantowej -  pierwotny guz piersi o dowolnej średnicy i patomorfologicznie potwierdzona obecność przerzutów w pachowych węzłach chłonnych (cecha ≥pN1) lub inwazyjny guz pierwotny o średnicy przynajmniej 2 cm (cecha ≥pT2)</w:t>
            </w:r>
            <w:r w:rsidR="0055464C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1814E49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>przypadku chorych którzy otrzymali chemioterapię neoadjuwantową - nieuzyskanie całkowitej odpowiedzi potwierdzone w badaniu patomorfologicznym (non-pCR)</w:t>
            </w:r>
            <w:r w:rsidR="0055464C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8A5370F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253E33E9" w14:textId="77777777" w:rsidR="00F1705D" w:rsidRPr="002A05BA" w:rsidRDefault="00E87BE9" w:rsidP="003649D0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ind w:left="708"/>
              <w:jc w:val="both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b)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 xml:space="preserve">rak piersi </w:t>
            </w:r>
            <w:r w:rsidRPr="002A05BA">
              <w:rPr>
                <w:rFonts w:ascii="Times New Roman" w:hAnsi="Times New Roman"/>
                <w:sz w:val="20"/>
                <w:szCs w:val="20"/>
              </w:rPr>
              <w:t xml:space="preserve">z udokumentowaną ekspresją </w:t>
            </w:r>
            <w:r w:rsidRPr="002A05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steroidowych receptorów hormonalnych</w:t>
            </w:r>
            <w:r w:rsidR="00F955D4" w:rsidRPr="002A05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5E5A35FA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- w </w:t>
            </w:r>
            <w:r w:rsidR="00605A59" w:rsidRPr="002A05BA">
              <w:rPr>
                <w:rFonts w:ascii="Times New Roman" w:hAnsi="Times New Roman"/>
                <w:sz w:val="20"/>
                <w:szCs w:val="20"/>
              </w:rPr>
              <w:t>przypadku chorych pierwotnie poddanych leczeniu operacyjnemu lub hormonoterapii</w:t>
            </w:r>
            <w:r w:rsidR="00F955D4" w:rsidRPr="002A05BA">
              <w:rPr>
                <w:rFonts w:ascii="Times New Roman" w:hAnsi="Times New Roman"/>
                <w:sz w:val="20"/>
                <w:szCs w:val="20"/>
              </w:rPr>
              <w:t xml:space="preserve"> przedoperacyjnej - </w:t>
            </w:r>
            <w:r w:rsidR="00F1112A" w:rsidRPr="002A05BA">
              <w:rPr>
                <w:rFonts w:ascii="Times New Roman" w:hAnsi="Times New Roman"/>
                <w:sz w:val="20"/>
                <w:szCs w:val="20"/>
              </w:rPr>
              <w:t>obecność choroby przerzutowej w węzłach chłonnych</w:t>
            </w:r>
            <w:r w:rsidR="0055464C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5D5AAD6" w14:textId="77777777" w:rsidR="00F1705D" w:rsidRPr="002A05BA" w:rsidRDefault="00E87BE9" w:rsidP="003649D0">
            <w:pPr>
              <w:pStyle w:val="Akapitzlist"/>
              <w:overflowPunct w:val="0"/>
              <w:autoSpaceDE w:val="0"/>
              <w:autoSpaceDN w:val="0"/>
              <w:adjustRightInd w:val="0"/>
              <w:spacing w:after="60" w:line="276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- w przypadku chorych którzy otrzymali chemioterapię neoadjuwantową - </w:t>
            </w:r>
            <w:r w:rsidR="00F955D4" w:rsidRPr="002A05BA">
              <w:rPr>
                <w:rFonts w:ascii="Times New Roman" w:hAnsi="Times New Roman"/>
                <w:sz w:val="20"/>
                <w:szCs w:val="20"/>
              </w:rPr>
              <w:t>nieuzyskanie całkowitej odpowiedzi potwierdzone w badaniu patomorfologicznym (non-pCR)</w:t>
            </w:r>
            <w:r w:rsidR="0055464C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107A69D" w14:textId="77777777" w:rsidR="00406170" w:rsidRPr="002A05BA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adekwatna wydolność narządowa określona na podstawie wyników badań laboratoryjnych krwi zgodnie z zapisami Charakterystyki Produktu Leczniczego;</w:t>
            </w:r>
          </w:p>
          <w:p w14:paraId="0D8FAAD5" w14:textId="77777777" w:rsidR="00406170" w:rsidRPr="002A05BA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 przeciwwskazań do stosowania olaparybu;</w:t>
            </w:r>
          </w:p>
          <w:p w14:paraId="5B996007" w14:textId="77777777" w:rsidR="00406170" w:rsidRPr="002A05BA" w:rsidRDefault="00406170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2605E4A8" w14:textId="77777777" w:rsidR="00F1705D" w:rsidRPr="002A05BA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prawność w stopniu 0-1 według kryteriów Zubroda-WHO lub ECOG;</w:t>
            </w:r>
          </w:p>
          <w:p w14:paraId="4B21BB07" w14:textId="77777777" w:rsidR="00F1705D" w:rsidRPr="002A05BA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E87BE9" w:rsidRPr="002A05BA">
              <w:rPr>
                <w:rFonts w:ascii="Times New Roman" w:hAnsi="Times New Roman" w:cs="Times New Roman"/>
                <w:sz w:val="20"/>
                <w:szCs w:val="20"/>
              </w:rPr>
              <w:t>ykluczenie ciąży i okresu karmienia piersią</w:t>
            </w:r>
            <w:r w:rsidR="00406170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10C5A5" w14:textId="77777777" w:rsidR="00F1705D" w:rsidRPr="002A05BA" w:rsidRDefault="006E37A7" w:rsidP="003649D0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667B3D6E" w14:textId="77777777" w:rsidR="00F1705D" w:rsidRPr="002A05BA" w:rsidRDefault="00E87BE9" w:rsidP="003649D0">
            <w:pPr>
              <w:spacing w:line="276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color w:val="000000"/>
                <w:sz w:val="20"/>
                <w:szCs w:val="20"/>
              </w:rPr>
              <w:t>Powyższe kryteria muszą być spełnione łącznie.</w:t>
            </w:r>
          </w:p>
          <w:p w14:paraId="20F093C8" w14:textId="77777777" w:rsidR="005C3002" w:rsidRPr="002A05BA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8622BEF" w14:textId="77777777" w:rsidR="005C3002" w:rsidRPr="002A05BA" w:rsidRDefault="005C3002" w:rsidP="003649D0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Ponadto do programu lekowego w zakresie leczenia, wczesnego HER2-ujemnego raka piersi kwalifikowani są również pacjenci wymagający kontynuacji leczenia, którzy byli leczeni substancjami czynnymi finansowanymi w programie lekowym w ramach innego sposobu finansowania terapii, </w:t>
            </w:r>
            <w:proofErr w:type="gramStart"/>
            <w:r w:rsidRPr="002A05BA">
              <w:rPr>
                <w:rFonts w:eastAsiaTheme="minorHAnsi"/>
                <w:sz w:val="20"/>
                <w:szCs w:val="20"/>
                <w:lang w:eastAsia="en-US"/>
              </w:rPr>
              <w:t>za wyjątkiem</w:t>
            </w:r>
            <w:proofErr w:type="gramEnd"/>
            <w:r w:rsidRPr="002A05BA">
              <w:rPr>
                <w:rFonts w:eastAsiaTheme="minorHAnsi"/>
                <w:sz w:val="20"/>
                <w:szCs w:val="20"/>
                <w:lang w:eastAsia="en-US"/>
              </w:rPr>
              <w:t xml:space="preserve"> trwających badań klinicznych tych leków, pod warunkiem, że w chwili rozpoczęcia leczenia spełniali kryteria kwalifikacji do programu lekowego.</w:t>
            </w:r>
          </w:p>
          <w:p w14:paraId="793C4637" w14:textId="77777777" w:rsidR="00A13776" w:rsidRPr="002A05BA" w:rsidRDefault="00A13776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85E9662" w14:textId="77777777" w:rsidR="00F1705D" w:rsidRPr="002A05BA" w:rsidRDefault="005C3002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r w:rsidR="008A550E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okołooperacyjne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potrójnie ujemnego raka piersi w programie obejmuje:</w:t>
            </w:r>
          </w:p>
          <w:p w14:paraId="7FBBDE60" w14:textId="77777777" w:rsidR="00F1705D" w:rsidRPr="002A05BA" w:rsidRDefault="005C3002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 okołooperacyjne pembrolizumabem w skojarzeniu z chemioterapią jako leczenie przedoperacyjne (neoadjuwantowe) i kontynuacja pembrolizumabu jako leczenie pooperacyjne (adjuwantowe) po zabiegu chirurgicznym u chorych na potrójnie ujemnego raka piersi miejscowo zaawansowanego lub we wczesnym stadium z dużym ryzykiem nawrotu</w:t>
            </w:r>
            <w:r w:rsidR="0055464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4F1297" w14:textId="77777777" w:rsidR="005C3002" w:rsidRPr="002A05BA" w:rsidRDefault="005C3002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925AA" w14:textId="77777777" w:rsidR="005C3002" w:rsidRPr="002A05BA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 kwalifikacji do leczenia wczesnego, potrójnie ujemnego raka piersi:</w:t>
            </w:r>
          </w:p>
          <w:p w14:paraId="1976B96F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wiek 18 lat i powyżej;</w:t>
            </w:r>
          </w:p>
          <w:p w14:paraId="7AB4A685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potwierdzony i dotychczas nieleczony potrójnie ujemny rak piersi;</w:t>
            </w:r>
          </w:p>
          <w:p w14:paraId="7F653C4A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udokumentowany brak ekspresji steroidowych receptorów hormonalnych (&lt;1%); </w:t>
            </w:r>
          </w:p>
          <w:p w14:paraId="69C6EC60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udokumentowany brak nadekspresji receptora HER2 w komórkach raka (wynik /0 lub 1+/ w badaniu IHC) lub brak amplifikacji genu HER2 (wynik /-/ w badaniu metodą hybrydyzacji in situ (ISH));</w:t>
            </w:r>
          </w:p>
          <w:p w14:paraId="0F6704B5" w14:textId="77777777" w:rsidR="00F1705D" w:rsidRPr="002A05BA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kliniczny stopień zaawansowania T1-4 i N1-N2 lub T2-T4 i N0</w:t>
            </w:r>
          </w:p>
          <w:p w14:paraId="7E2C4175" w14:textId="77777777" w:rsidR="00F1705D" w:rsidRPr="002A05BA" w:rsidRDefault="005C3002" w:rsidP="00FB6963">
            <w:pPr>
              <w:pStyle w:val="pf0"/>
              <w:numPr>
                <w:ilvl w:val="3"/>
                <w:numId w:val="3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r w:rsidRPr="002A05BA">
              <w:rPr>
                <w:rFonts w:eastAsiaTheme="minorHAnsi"/>
                <w:sz w:val="20"/>
                <w:szCs w:val="20"/>
                <w:lang w:eastAsia="en-US"/>
              </w:rPr>
              <w:t>wartość LVEF co najmniej 50%;</w:t>
            </w:r>
          </w:p>
          <w:p w14:paraId="02D81E11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adekwatna wydolność narządowa określona na podstawie wyników badań laboratoryjnych krwi zgodnie z zapisami Charakterystyki Produktu Leczniczego;</w:t>
            </w:r>
          </w:p>
          <w:p w14:paraId="38062FB1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wykluczenie ciąży i okresu karmienia piersią; </w:t>
            </w:r>
          </w:p>
          <w:p w14:paraId="60607803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sprawność w stopniu 0-1 według kryteriów Zubroda-WHO lub ECOG;</w:t>
            </w:r>
          </w:p>
          <w:p w14:paraId="6FE8EC58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 przeciwwskazań do stosowania pembrolizumabu i chemioterapii;</w:t>
            </w:r>
          </w:p>
          <w:p w14:paraId="55BFE354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 istotnych klinicznie i niekontrolowanych stosowanym postępowaniem farmakologicznym chorób współistniejących stanowiących przeciwwskazanie do leczenia;</w:t>
            </w:r>
          </w:p>
          <w:p w14:paraId="3D80F4FE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17438832" w14:textId="77777777" w:rsidR="00F1705D" w:rsidRPr="002A05BA" w:rsidRDefault="005C3002" w:rsidP="00FB6963">
            <w:pPr>
              <w:pStyle w:val="Akapitzlist"/>
              <w:numPr>
                <w:ilvl w:val="3"/>
                <w:numId w:val="3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 przypadku współistnienia innych aktywnych nowotworów kwalifikacja do leczenia musi uwzględniać rokowanie związane ze współistniejącym nowotworem.</w:t>
            </w:r>
          </w:p>
          <w:p w14:paraId="14CCAA6D" w14:textId="77777777" w:rsidR="005C3002" w:rsidRPr="002A05BA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0AB2DD49" w14:textId="77777777" w:rsidR="005C3002" w:rsidRPr="002A05BA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FEA27" w14:textId="77777777" w:rsidR="005C3002" w:rsidRPr="002A05BA" w:rsidRDefault="005C300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Ponadto do programu lekowego w zakresie leczenia okołooperacyjnego potrójnie ujemnego raka piersi kwalifikowani są również pacjenci wymagający kontynuacji leczenia, którzy byli leczeni substancjami czynnymi finansowanymi w programie lekowym w ramach innego sposobu finansowania terapii, </w:t>
            </w:r>
            <w:proofErr w:type="gram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 wyjątkiem</w:t>
            </w:r>
            <w:proofErr w:type="gramEnd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trwających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badań klinicznych tych leków, pod warunkiem, że w chwili rozpoczęcia leczenia spełniali kryteria kwalifikacji do programu lekowego.</w:t>
            </w:r>
          </w:p>
          <w:p w14:paraId="4B268939" w14:textId="77777777" w:rsidR="00E27F1D" w:rsidRPr="002A05BA" w:rsidRDefault="00E27F1D" w:rsidP="00D92ACE">
            <w:pPr>
              <w:pStyle w:val="pf0"/>
              <w:spacing w:before="0" w:beforeAutospacing="0" w:after="60" w:afterAutospacing="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06B2C3F" w14:textId="77777777" w:rsidR="00F1705D" w:rsidRPr="002A05BA" w:rsidRDefault="00E21754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4A8D2CE0" w14:textId="77777777" w:rsidR="00F1705D" w:rsidRPr="002A05BA" w:rsidRDefault="00E21754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24FF6BDD" w14:textId="77777777" w:rsidR="00F1705D" w:rsidRPr="002A05BA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75D9B2A2" w14:textId="77777777" w:rsidR="00E21754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BA6D747" w14:textId="77777777" w:rsidR="00F1705D" w:rsidRPr="002A05BA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70B5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A95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0A9DA453" w14:textId="77777777" w:rsidR="00E21754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CB5BC59" w14:textId="77777777" w:rsidR="00F1705D" w:rsidRPr="002A05BA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43078503" w14:textId="77777777" w:rsidR="002A79D8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286A666" w14:textId="77777777" w:rsidR="00F1705D" w:rsidRPr="002A05BA" w:rsidRDefault="00E27F1D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(II,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6DEC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52AA5685" w14:textId="77777777" w:rsidR="00F1705D" w:rsidRPr="002A05BA" w:rsidRDefault="0063355B" w:rsidP="00FB696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6BC60062" w14:textId="77777777" w:rsidR="00F1705D" w:rsidRPr="002A05BA" w:rsidRDefault="00AB2520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 przerzutowego raka piersi trastuzumabem derukstekanem (II lub III lub IV lini</w:t>
            </w:r>
            <w:r w:rsidR="00C46298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leczenia anty-HER2 przerzutowego raka piersi)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609A82A" w14:textId="77777777" w:rsidR="00471D46" w:rsidRPr="002A05BA" w:rsidRDefault="00471D46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510C6" w14:textId="77777777" w:rsidR="00E21754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E039C5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6545A7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6545A7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HER2-dodatniego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1AE15AA4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inwazyjny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piersi:</w:t>
            </w:r>
          </w:p>
          <w:p w14:paraId="525F0FD5" w14:textId="77777777" w:rsidR="00F1705D" w:rsidRPr="002A05BA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55464C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3EF3872" w14:textId="77777777" w:rsidR="00E21754" w:rsidRPr="002A05BA" w:rsidRDefault="00E21754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B552DA1" w14:textId="77777777" w:rsidR="00F1705D" w:rsidRPr="002A05BA" w:rsidRDefault="00E21754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nawrotowy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10F0"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7DC44683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nadekspresja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inwazyjnego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(wynik/3+/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amplifikacja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/+/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ISH);</w:t>
            </w:r>
          </w:p>
          <w:p w14:paraId="6DD2054D" w14:textId="77777777" w:rsidR="00F1705D" w:rsidRPr="002A05BA" w:rsidRDefault="00D96D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2D22429A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0-</w:t>
            </w:r>
            <w:r w:rsidR="00231D81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1754"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454FBC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61C984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artość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LVEF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A19" w:rsidRPr="002A05BA">
              <w:rPr>
                <w:rFonts w:ascii="Times New Roman" w:hAnsi="Times New Roman" w:cs="Times New Roman"/>
                <w:sz w:val="20"/>
                <w:szCs w:val="20"/>
              </w:rPr>
              <w:t>50%;</w:t>
            </w:r>
          </w:p>
          <w:p w14:paraId="407C8FF0" w14:textId="77777777" w:rsidR="00F1705D" w:rsidRPr="002A05BA" w:rsidRDefault="0067364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5AAD2DE" w14:textId="77777777" w:rsidR="00F1705D" w:rsidRPr="002A05BA" w:rsidRDefault="00582275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73648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A05B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A05BA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69017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68389D" w14:textId="77777777" w:rsidR="00F1705D" w:rsidRPr="002A05BA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0A5087BA" w14:textId="77777777" w:rsidR="00E21754" w:rsidRPr="002A05BA" w:rsidRDefault="00E2175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5F00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E738FE2" w14:textId="77777777" w:rsidR="00705EF6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3BC79" w14:textId="77777777" w:rsidR="004D1FAC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074252F7" w14:textId="77777777" w:rsidR="00555F20" w:rsidRPr="002A05BA" w:rsidRDefault="00555F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757B84" w14:textId="77777777" w:rsidR="00F1705D" w:rsidRPr="002A05BA" w:rsidRDefault="00A900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05EF6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E5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</w:t>
            </w:r>
            <w:r w:rsidR="00267CCC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341029C1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palbocyk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lib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em)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6B1EB0CB" w14:textId="77777777" w:rsidR="00A900FD" w:rsidRPr="002A05BA" w:rsidRDefault="00D451F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3715A3A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inh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rybocyklib</w:t>
            </w:r>
            <w:r w:rsidR="005E0501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FD"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3BFC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rybocyk</w:t>
            </w:r>
            <w:r w:rsidR="00246110"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1692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E9F2DEC" w14:textId="77777777" w:rsidR="00582275" w:rsidRPr="002A05BA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BB1A22F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hormonowrażliwego,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A2F38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4748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</w:p>
          <w:p w14:paraId="28A7AAD6" w14:textId="77777777" w:rsidR="00582275" w:rsidRPr="002A05BA" w:rsidRDefault="00582275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43518B57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PARP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(talazoparybem</w:t>
            </w:r>
            <w:r w:rsidR="00AC1AF3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albo olaparybem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hormonozależnego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D20"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454FB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5B59E8" w14:textId="77777777" w:rsidR="00C62C88" w:rsidRPr="002A05BA" w:rsidRDefault="00C62C8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istnieje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jednorazowa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D94CFD5" w14:textId="77777777" w:rsidR="00A900FD" w:rsidRPr="002A05BA" w:rsidRDefault="00A900F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F5DAD9" w14:textId="77777777" w:rsidR="00A900FD" w:rsidRPr="002A05BA" w:rsidRDefault="000D0E5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A4ED6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="00405EB8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HER2-ujemnego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piersi:</w:t>
            </w:r>
          </w:p>
          <w:p w14:paraId="12D980B7" w14:textId="77777777" w:rsidR="00F1705D" w:rsidRPr="002A05BA" w:rsidRDefault="008A17E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2BA3B4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0C0F" w:rsidRPr="002A05BA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340535" w14:textId="77777777" w:rsidR="00F1705D" w:rsidRPr="002A05BA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</w:p>
          <w:p w14:paraId="3CB8B3C5" w14:textId="77777777" w:rsidR="006F4868" w:rsidRPr="002A05BA" w:rsidRDefault="006F4868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4D56D87" w14:textId="77777777" w:rsidR="00F1705D" w:rsidRPr="002A05BA" w:rsidRDefault="006F4868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A552E0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D7892A" w14:textId="77777777" w:rsidR="00F1705D" w:rsidRPr="002A05BA" w:rsidRDefault="006F486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B60825" w14:textId="77777777" w:rsidR="00F1705D" w:rsidRPr="002A05BA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dokumentowany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33676" w:rsidRPr="002A05BA">
              <w:rPr>
                <w:rFonts w:ascii="Times New Roman" w:hAnsi="Times New Roman" w:cs="Times New Roman"/>
                <w:sz w:val="20"/>
                <w:szCs w:val="20"/>
              </w:rPr>
              <w:t>ISH));</w:t>
            </w:r>
          </w:p>
          <w:p w14:paraId="77633EE4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7032E"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07B77" w:rsidRPr="002A05BA">
              <w:rPr>
                <w:rFonts w:ascii="Times New Roman" w:hAnsi="Times New Roman" w:cs="Times New Roman"/>
                <w:sz w:val="20"/>
                <w:szCs w:val="20"/>
              </w:rPr>
              <w:t>elisybu</w:t>
            </w:r>
            <w:r w:rsidR="005A45CB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70ADA9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4722" w:rsidRPr="002A05BA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oraz olaparybu</w:t>
            </w:r>
            <w:r w:rsidR="00A31A36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EC2F78C" w14:textId="77777777" w:rsidR="00F1705D" w:rsidRPr="002A05BA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589F96D1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D567C1" w:rsidRPr="002A05BA">
              <w:rPr>
                <w:rFonts w:ascii="Times New Roman" w:hAnsi="Times New Roman" w:cs="Times New Roman"/>
                <w:sz w:val="20"/>
                <w:szCs w:val="20"/>
              </w:rPr>
              <w:t>tan: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D69AB69" w14:textId="77777777" w:rsidR="00F1705D" w:rsidRPr="002A05BA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pomenopauzalny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zdefiniowany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59E1D307" w14:textId="77777777" w:rsidR="00F1705D" w:rsidRPr="002A05BA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769A55C" w14:textId="77777777" w:rsidR="00F1705D" w:rsidRPr="002A05BA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m-cy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AF990E4" w14:textId="77777777" w:rsidR="00F1705D" w:rsidRPr="002A05BA" w:rsidRDefault="00D567C1" w:rsidP="00FB6963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133845D6" w14:textId="77777777" w:rsidR="00F1705D" w:rsidRPr="002A05BA" w:rsidRDefault="00D567C1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okołomenopauzalny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wszystkie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pomenopauzalnego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7D21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agonistą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uwalniającego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luteinizujący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(LHRH)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DBCF66" w14:textId="77777777" w:rsidR="00CC0768" w:rsidRPr="002A05BA" w:rsidRDefault="00A40D9B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bookmarkStart w:id="0" w:name="_Hlk116386478"/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525490" w:rsidRPr="002A05BA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nhibitorów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bookmarkEnd w:id="0"/>
            <w:r w:rsidR="00A13776" w:rsidRPr="002A05BA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3BB05FC9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16386636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obiety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pomenopauzalnym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zdefiniowanym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(do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wyboru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poniższych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C0768" w:rsidRPr="002A05BA">
              <w:rPr>
                <w:rFonts w:ascii="Times New Roman" w:hAnsi="Times New Roman" w:cs="Times New Roman"/>
                <w:sz w:val="20"/>
                <w:szCs w:val="20"/>
              </w:rPr>
              <w:t>opcji):</w:t>
            </w:r>
          </w:p>
          <w:p w14:paraId="785772DD" w14:textId="77777777" w:rsidR="00F1705D" w:rsidRPr="002A05BA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obustronnym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usunięciu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jajników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DE881D" w14:textId="77777777" w:rsidR="00F1705D" w:rsidRPr="002A05BA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ostatnie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m-cy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(bez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przyczyn)</w:t>
            </w:r>
            <w:r w:rsidR="0052549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D1895E0" w14:textId="77777777" w:rsidR="00F1705D" w:rsidRPr="002A05BA" w:rsidRDefault="00CC0768" w:rsidP="00FB6963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wymogów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pomenopauzalne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LH,</w:t>
            </w:r>
          </w:p>
          <w:p w14:paraId="633AAE4E" w14:textId="77777777" w:rsidR="00B16CE2" w:rsidRPr="002A05BA" w:rsidRDefault="00CC0768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mężczyźni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3DD0F5" w14:textId="77777777" w:rsidR="00A40D9B" w:rsidRPr="002A05BA" w:rsidRDefault="00B16CE2" w:rsidP="00D92ACE">
            <w:pPr>
              <w:pStyle w:val="TableParagraph"/>
              <w:tabs>
                <w:tab w:val="left" w:pos="622"/>
                <w:tab w:val="left" w:pos="623"/>
              </w:tabs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K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ryterium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CC0768" w:rsidRPr="002A05BA">
              <w:rPr>
                <w:rFonts w:eastAsiaTheme="minorHAnsi"/>
                <w:sz w:val="20"/>
                <w:szCs w:val="20"/>
                <w:lang w:val="pl-PL"/>
              </w:rPr>
              <w:t>alpelisybu</w:t>
            </w:r>
            <w:r w:rsidR="00A13776" w:rsidRPr="002A05BA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bookmarkEnd w:id="1"/>
          <w:p w14:paraId="2786330D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prawność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02BD7"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6150B6" w14:textId="77777777" w:rsidR="00F1705D" w:rsidRPr="002A05BA" w:rsidRDefault="00843101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A6251E6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(dopuszczalne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udokumentowanego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rzeczywistego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zagrożenia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niewydolności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miąższowych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następstwie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19F9" w:rsidRPr="002A05BA">
              <w:rPr>
                <w:rFonts w:ascii="Times New Roman" w:hAnsi="Times New Roman" w:cs="Times New Roman"/>
                <w:sz w:val="20"/>
                <w:szCs w:val="20"/>
              </w:rPr>
              <w:t>przerzutów)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ECC118" w14:textId="77777777" w:rsidR="00B21EAF" w:rsidRPr="002A05BA" w:rsidRDefault="00EA5AD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EAF" w:rsidRPr="002A05BA">
              <w:rPr>
                <w:rFonts w:ascii="Times New Roman" w:hAnsi="Times New Roman" w:cs="Times New Roman"/>
                <w:sz w:val="20"/>
                <w:szCs w:val="20"/>
              </w:rPr>
              <w:t>przedoperacyjne/uzupełniające:</w:t>
            </w:r>
          </w:p>
          <w:p w14:paraId="6DB875B4" w14:textId="77777777" w:rsidR="00F1705D" w:rsidRPr="002A05BA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887F3D" w14:textId="77777777" w:rsidR="00B21EAF" w:rsidRPr="002A05BA" w:rsidRDefault="00B21EA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78622F3" w14:textId="77777777" w:rsidR="00F1705D" w:rsidRPr="002A05BA" w:rsidRDefault="00B21EAF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tamoksyfenem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(także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nawrót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hormonoterapii)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F78B4F" w14:textId="77777777" w:rsidR="00E7150D" w:rsidRPr="002A05BA" w:rsidRDefault="00E7150D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 w:rsidRPr="002A05BA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16A83709" w14:textId="77777777" w:rsidR="00F1705D" w:rsidRPr="002A05BA" w:rsidRDefault="0052549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skojarzenia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4F7967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5405DF" w14:textId="77777777" w:rsidR="00F1705D" w:rsidRPr="002A05BA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systemowego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21F4C" w14:textId="77777777" w:rsidR="00C0353C" w:rsidRPr="002A05BA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D274D93" w14:textId="77777777" w:rsidR="00F1705D" w:rsidRPr="002A05BA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7D7C544" w14:textId="77777777" w:rsidR="00C0353C" w:rsidRPr="002A05BA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7BB77267" w14:textId="77777777" w:rsidR="00F1705D" w:rsidRPr="002A05BA" w:rsidRDefault="00C0353C" w:rsidP="00FB6963">
            <w:pPr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rzutu.</w:t>
            </w:r>
          </w:p>
          <w:p w14:paraId="47ACDC2B" w14:textId="77777777" w:rsidR="0072614E" w:rsidRPr="002A05BA" w:rsidRDefault="00C0353C" w:rsidP="00D92ACE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Dopuszczalne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uprzednie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rzutu)</w:t>
            </w:r>
            <w:r w:rsidR="0072614E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87361C" w14:textId="77777777" w:rsidR="0072614E" w:rsidRPr="002A05BA" w:rsidRDefault="0072614E" w:rsidP="00D92ACE">
            <w:pPr>
              <w:pStyle w:val="TableParagraph"/>
              <w:spacing w:after="60" w:line="276" w:lineRule="auto"/>
              <w:ind w:left="454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Kryterium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kwalifikacji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tylko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przypadku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zastosowania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inhibitorów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CDK4/6</w:t>
            </w:r>
            <w:r w:rsidR="00A13776" w:rsidRPr="002A05BA">
              <w:rPr>
                <w:rFonts w:eastAsiaTheme="minorHAnsi"/>
                <w:sz w:val="20"/>
                <w:szCs w:val="20"/>
                <w:lang w:val="pl-PL"/>
              </w:rPr>
              <w:t>;</w:t>
            </w:r>
          </w:p>
          <w:p w14:paraId="5733BDDE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3AB8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0353C" w:rsidRPr="002A05BA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F2763F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707C47D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8208B" w:rsidRPr="002A05BA">
              <w:rPr>
                <w:rFonts w:ascii="Times New Roman" w:hAnsi="Times New Roman" w:cs="Times New Roman"/>
                <w:sz w:val="20"/>
                <w:szCs w:val="20"/>
              </w:rPr>
              <w:t>ieo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FB2" w:rsidRPr="002A05BA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0009DD42" w14:textId="77777777" w:rsidR="00F1705D" w:rsidRPr="002A05BA" w:rsidRDefault="00585E1C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radioterapia);</w:t>
            </w:r>
          </w:p>
          <w:p w14:paraId="1579EB8B" w14:textId="77777777" w:rsidR="00F1705D" w:rsidRPr="002A05BA" w:rsidRDefault="002A79D8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014E00AE" w14:textId="77777777" w:rsidR="004343AD" w:rsidRPr="002A05BA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7CB16D" w14:textId="77777777" w:rsidR="00EA5ADE" w:rsidRPr="002A05BA" w:rsidRDefault="00EA5ADE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F7C4E" w14:textId="77777777" w:rsidR="004D1FAC" w:rsidRPr="002A05BA" w:rsidRDefault="00705EF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5EB8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HER2-</w:t>
            </w:r>
            <w:r w:rsidR="00405EB8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063" w:rsidRPr="002A05BA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3140AA12" w14:textId="77777777" w:rsidR="004343AD" w:rsidRPr="002A05BA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93BB9" w14:textId="77777777" w:rsidR="004343AD" w:rsidRPr="002A05BA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pacjentek,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rozpoczęły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fulwestrantem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01.09.2020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r.,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palbocyklibem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abemacyklibem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04F11C" w14:textId="77777777" w:rsidR="00E7571F" w:rsidRPr="002A05BA" w:rsidRDefault="00E7571F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2B543" w14:textId="77777777" w:rsidR="00F1705D" w:rsidRPr="002A05BA" w:rsidRDefault="00BA12FD" w:rsidP="00FB6963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obejmuje:</w:t>
            </w:r>
          </w:p>
          <w:p w14:paraId="08108902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nieoperacyjnego,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nawrotowego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ekspresją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gemcytabiną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karboplatyną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7D64D802" w14:textId="77777777" w:rsidR="00D43870" w:rsidRPr="002A05BA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0BFAD1B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5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albo olaparybem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obecnością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germinalnych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linia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TNBC)</w:t>
            </w:r>
          </w:p>
          <w:p w14:paraId="74609955" w14:textId="77777777" w:rsidR="00D43870" w:rsidRPr="002A05BA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38E73862" w14:textId="77777777" w:rsidR="00F1705D" w:rsidRPr="002A05BA" w:rsidRDefault="00EA5ADE" w:rsidP="00FB696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gowitekanem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TNBC).</w:t>
            </w:r>
          </w:p>
          <w:p w14:paraId="196ACDAA" w14:textId="77777777" w:rsidR="00D43870" w:rsidRPr="002A05BA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609FDE" w14:textId="77777777" w:rsidR="00D43870" w:rsidRPr="002A05BA" w:rsidRDefault="00D4387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AD5F6A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do leczenia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piersi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62E1C876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0AD43548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A0CB98A" w14:textId="77777777" w:rsidR="00F1705D" w:rsidRPr="002A05BA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uogólniony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(IV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36A752" w14:textId="77777777" w:rsidR="00D43870" w:rsidRPr="002A05BA" w:rsidRDefault="00D43870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CBDB381" w14:textId="77777777" w:rsidR="00F1705D" w:rsidRPr="002A05BA" w:rsidRDefault="00D43870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zaawansowany,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radykalne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nieskuteczne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stopień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zaawansowania);</w:t>
            </w:r>
          </w:p>
          <w:p w14:paraId="549C36FA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histologicznie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piersi;</w:t>
            </w:r>
          </w:p>
          <w:p w14:paraId="07F5E9DE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steroidowych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hormonalnych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Cambria Math" w:hAnsi="Cambria Math" w:cs="Cambria Math"/>
                <w:sz w:val="20"/>
                <w:szCs w:val="20"/>
              </w:rPr>
              <w:t>⩾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1%;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019A359" w14:textId="77777777" w:rsidR="00F1705D" w:rsidRPr="002A05BA" w:rsidRDefault="008B04D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udokumentowany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nadekspresji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komórkach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/0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1+/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IHC)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amplifikacji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(wynik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/-/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metodą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3870" w:rsidRPr="002A05BA">
              <w:rPr>
                <w:rFonts w:ascii="Times New Roman" w:hAnsi="Times New Roman" w:cs="Times New Roman"/>
                <w:sz w:val="20"/>
                <w:szCs w:val="20"/>
              </w:rPr>
              <w:t>(ISH));</w:t>
            </w:r>
          </w:p>
          <w:p w14:paraId="729C3B8F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prawdopodobnie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patogennej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BRCA1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BRCA2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8160F" w:rsidRPr="002A05BA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8A55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76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A550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olaparybu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A5DFEC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udokumentowana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(combined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score)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EA5ADE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8C5BD7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5FAC31BA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sprawność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0-1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ECOG;</w:t>
            </w:r>
          </w:p>
          <w:p w14:paraId="6BFC98B1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47A9C43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masywnych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narządów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trzewnych,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bezpośrednie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zagrożenie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EC987C9" w14:textId="77777777" w:rsidR="00F1705D" w:rsidRPr="002A05BA" w:rsidRDefault="00CE3409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niekontrolowanych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postępowaniem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farmakologicznym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współwystępujących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stanowiących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przeciwwskazanie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46B14DF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nieobecność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objawowych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ośrodkowym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układzie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nerwowym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miejscowym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(chirurgia,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radioterapia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); adekwatna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wydolność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narządowa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umożliwiająca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bezpieczne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terapii;</w:t>
            </w:r>
          </w:p>
          <w:p w14:paraId="6B0C6362" w14:textId="77777777" w:rsidR="00F1705D" w:rsidRPr="002A05BA" w:rsidRDefault="00D43870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uwzględniać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rokowanie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związane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nowotworem.</w:t>
            </w:r>
          </w:p>
          <w:p w14:paraId="554DA587" w14:textId="77777777" w:rsidR="00D43870" w:rsidRPr="002A05BA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13"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D420DC" w14:textId="77777777" w:rsidR="00D43870" w:rsidRPr="002A05BA" w:rsidRDefault="00D43870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FD5237" w14:textId="77777777" w:rsidR="00846E4C" w:rsidRPr="002A05BA" w:rsidRDefault="00D43870" w:rsidP="003649D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proofErr w:type="gramEnd"/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leków,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7347EDF4" w14:textId="77777777" w:rsidR="00850023" w:rsidRPr="002A05BA" w:rsidRDefault="0085002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0B203" w14:textId="77777777" w:rsidR="00F1705D" w:rsidRPr="002A05BA" w:rsidRDefault="0081296A" w:rsidP="00FB6963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939E70B" w14:textId="77777777" w:rsidR="00F1705D" w:rsidRPr="002A05BA" w:rsidRDefault="00C463BB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oceniona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obowiązującymi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RECIST;</w:t>
            </w:r>
          </w:p>
          <w:p w14:paraId="4D61758D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(i</w:t>
            </w:r>
            <w:r w:rsidR="00821E0C" w:rsidRPr="002A05BA">
              <w:rPr>
                <w:rFonts w:ascii="Times New Roman" w:hAnsi="Times New Roman" w:cs="Times New Roman"/>
                <w:sz w:val="20"/>
                <w:szCs w:val="20"/>
              </w:rPr>
              <w:t>stotne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A05BA">
              <w:rPr>
                <w:rFonts w:ascii="Times New Roman" w:hAnsi="Times New Roman" w:cs="Times New Roman"/>
                <w:sz w:val="20"/>
                <w:szCs w:val="20"/>
              </w:rPr>
              <w:t>klinicznie)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A05BA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1E0C" w:rsidRPr="002A05B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nowotworem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potwierdzonej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badaniu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przedmiotowym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obrazowym;</w:t>
            </w:r>
          </w:p>
          <w:p w14:paraId="2EE772EC" w14:textId="77777777" w:rsidR="00F1705D" w:rsidRPr="002A05BA" w:rsidRDefault="00285486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wymagającej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ChP</w:t>
            </w:r>
            <w:r w:rsidR="006B72BD"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309344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bniżenie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sprawności:</w:t>
            </w:r>
          </w:p>
          <w:p w14:paraId="628E4EC6" w14:textId="77777777" w:rsidR="00F1705D" w:rsidRPr="002A05BA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D81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1F54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wczesnego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A05BA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A05BA">
              <w:rPr>
                <w:rFonts w:ascii="Times New Roman" w:hAnsi="Times New Roman" w:cs="Times New Roman"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A05BA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1671"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0EF2E" w14:textId="77777777" w:rsidR="00F1705D" w:rsidRPr="002A05BA" w:rsidRDefault="0081296A" w:rsidP="00FB6963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Zubroda-WHO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A05BA">
              <w:rPr>
                <w:rFonts w:ascii="Times New Roman" w:hAnsi="Times New Roman" w:cs="Times New Roman"/>
                <w:sz w:val="20"/>
                <w:szCs w:val="20"/>
              </w:rPr>
              <w:t>HER2-ujemnego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531A"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F77B7D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9531A" w:rsidRPr="002A05BA">
              <w:rPr>
                <w:rFonts w:ascii="Times New Roman" w:hAnsi="Times New Roman" w:cs="Times New Roman"/>
                <w:sz w:val="20"/>
                <w:szCs w:val="20"/>
              </w:rPr>
              <w:t>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0A59EA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947320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lek,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białko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kontynuacje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D119467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ogorszenie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jakości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lekarza;</w:t>
            </w:r>
          </w:p>
          <w:p w14:paraId="1676FDF9" w14:textId="77777777" w:rsidR="00F1705D" w:rsidRPr="002A05BA" w:rsidRDefault="009A7533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1296A" w:rsidRPr="002A05BA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res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przypadków,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wspólnie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Krajowym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Konsultantem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46F7" w:rsidRPr="002A05BA">
              <w:rPr>
                <w:rFonts w:ascii="Times New Roman" w:hAnsi="Times New Roman" w:cs="Times New Roman"/>
                <w:sz w:val="20"/>
                <w:szCs w:val="20"/>
              </w:rPr>
              <w:t>Wojewódzkim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oceni,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przeciwnowotworowej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większą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korzyść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uzasadnione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finansowanie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takim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4BBF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DFA0907" w14:textId="77777777" w:rsidR="00F1705D" w:rsidRPr="002A05BA" w:rsidRDefault="00103604" w:rsidP="00FB6963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A05B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A05BA">
              <w:rPr>
                <w:rFonts w:ascii="Times New Roman" w:hAnsi="Times New Roman" w:cs="Times New Roman"/>
                <w:sz w:val="20"/>
                <w:szCs w:val="20"/>
              </w:rPr>
              <w:t>opiekunów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2050" w:rsidRPr="002A05BA">
              <w:rPr>
                <w:rFonts w:ascii="Times New Roman" w:hAnsi="Times New Roman" w:cs="Times New Roman"/>
                <w:sz w:val="20"/>
                <w:szCs w:val="20"/>
              </w:rPr>
              <w:t>prawnych.</w:t>
            </w:r>
          </w:p>
          <w:p w14:paraId="2C394E00" w14:textId="77777777" w:rsidR="00802CCA" w:rsidRPr="002A05BA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9" w:type="dxa"/>
          </w:tcPr>
          <w:p w14:paraId="2D72249A" w14:textId="77777777" w:rsidR="00712EB2" w:rsidRPr="002A05BA" w:rsidRDefault="00712EB2" w:rsidP="00D92ACE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0EF2F02E" w14:textId="77777777" w:rsidR="00F1705D" w:rsidRPr="002A05BA" w:rsidRDefault="00971D9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18F4CC16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02462463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57EEACE0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A6AEF15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362E413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33D49906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DFF5936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80E6B3F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3528D3" w14:textId="77777777" w:rsidR="00971D9B" w:rsidRPr="002A05BA" w:rsidRDefault="00971D9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niezależnie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rytmu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7391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AB2520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6C17CB" w14:textId="77777777" w:rsidR="00AB2520" w:rsidRPr="002A05BA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9AB60" w14:textId="77777777" w:rsidR="00AB2520" w:rsidRPr="002A05BA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>trastuzumabu emtanzyny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 3,6 mg/kg m.c. (co 3 tygodnie).</w:t>
            </w:r>
          </w:p>
          <w:p w14:paraId="7090598A" w14:textId="77777777" w:rsidR="00FA2F38" w:rsidRPr="002A05BA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C7F0E6" w14:textId="77777777" w:rsidR="00FA2F38" w:rsidRPr="002A05BA" w:rsidRDefault="00FA2F38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  <w:p w14:paraId="4D71ABCD" w14:textId="77777777" w:rsidR="00FA2F38" w:rsidRPr="002A05BA" w:rsidRDefault="00FA2F3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8C83E" w14:textId="77777777" w:rsidR="00EC5D86" w:rsidRPr="002A05BA" w:rsidRDefault="00EC5D86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4386B429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1BA673B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antracyklinami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171037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karboplatyny</w:t>
            </w:r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D5AFED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CAD571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A6B0853" w14:textId="77777777" w:rsidR="00EC5D86" w:rsidRPr="002A05BA" w:rsidRDefault="00EC5D86" w:rsidP="00D92ACE">
            <w:pPr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adjuwantowej</w:t>
            </w:r>
            <w:r w:rsidR="009A7533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72B1B70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875DF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Całkowity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trwa:</w:t>
            </w:r>
          </w:p>
          <w:p w14:paraId="345ED237" w14:textId="77777777" w:rsidR="0040465B" w:rsidRPr="002A05BA" w:rsidRDefault="0040465B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określonym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F5" w:rsidRPr="002A05BA">
              <w:rPr>
                <w:rFonts w:ascii="Times New Roman" w:hAnsi="Times New Roman" w:cs="Times New Roman"/>
                <w:sz w:val="20"/>
                <w:szCs w:val="20"/>
              </w:rPr>
              <w:t>4)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B35888" w14:textId="77777777" w:rsidR="0040465B" w:rsidRPr="002A05BA" w:rsidRDefault="0040465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5F5816FF" w14:textId="77777777" w:rsidR="008363E1" w:rsidRPr="002A05BA" w:rsidRDefault="00626F2A" w:rsidP="00D92A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771A50" w14:textId="77777777" w:rsidR="008363E1" w:rsidRPr="002A05BA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395B8F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wznowić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najszybciej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przeprowadzonym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operacyjnym.</w:t>
            </w:r>
          </w:p>
          <w:p w14:paraId="707A5763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775406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ponowne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trwającej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Warunkiem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takiego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sytuacji,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przerwy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choroby.</w:t>
            </w:r>
          </w:p>
          <w:p w14:paraId="1CDF22C1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44FEE9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(neoadjuwantowym)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F2763F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CF3FE58" w14:textId="77777777" w:rsidR="0040465B" w:rsidRPr="002A05BA" w:rsidRDefault="0040465B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7715DAB" w14:textId="77777777" w:rsidR="0040465B" w:rsidRPr="002A05BA" w:rsidRDefault="00F2763F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0465B" w:rsidRPr="002A05BA">
              <w:rPr>
                <w:rFonts w:ascii="Times New Roman" w:hAnsi="Times New Roman" w:cs="Times New Roman"/>
                <w:sz w:val="20"/>
                <w:szCs w:val="20"/>
              </w:rPr>
              <w:t>lbo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32351F3" w14:textId="77777777" w:rsidR="0040465B" w:rsidRPr="002A05BA" w:rsidRDefault="00626F2A" w:rsidP="00D92ACE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2763F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D0B8F2C" w14:textId="77777777" w:rsidR="008363E1" w:rsidRPr="002A05BA" w:rsidRDefault="00836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807828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przerywa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pertuzumabu.</w:t>
            </w:r>
          </w:p>
          <w:p w14:paraId="3E8E79F6" w14:textId="77777777" w:rsidR="0040465B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9ADA0" w14:textId="77777777" w:rsidR="00AB086A" w:rsidRPr="002A05BA" w:rsidRDefault="004046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zabiegu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uzupełniające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neoadjuwantowe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adjuwantowe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(stosowanego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B6DC77" w14:textId="77777777" w:rsidR="009A7533" w:rsidRPr="002A05BA" w:rsidRDefault="009A7533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34BF7D" w14:textId="77777777" w:rsidR="0016207C" w:rsidRPr="002A05BA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Całkowity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B115B3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B115B3" w:rsidRPr="002A05BA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(ad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uwantowym)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piersi):</w:t>
            </w:r>
          </w:p>
          <w:p w14:paraId="75A2D46E" w14:textId="77777777" w:rsidR="0016207C" w:rsidRPr="002A05BA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podań,</w:t>
            </w:r>
          </w:p>
          <w:p w14:paraId="02BC7EBE" w14:textId="77777777" w:rsidR="0016207C" w:rsidRPr="002A05BA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1456FF64" w14:textId="77777777" w:rsidR="0016207C" w:rsidRPr="002A05BA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9053EE" w14:textId="77777777" w:rsidR="0016207C" w:rsidRPr="002A05BA" w:rsidRDefault="0016207C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03F0AF93" w14:textId="77777777" w:rsidR="0016207C" w:rsidRPr="002A05BA" w:rsidRDefault="0016207C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8C5346" w14:textId="77777777" w:rsidR="0016207C" w:rsidRPr="002A05BA" w:rsidRDefault="0016207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02535A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2A05BA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spowodowane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niezwiązanych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samym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włączeni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uwantowego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zawierającym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ukończyć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zawierającą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535A"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emtanzyn</w:t>
            </w:r>
            <w:r w:rsidR="0002535A" w:rsidRPr="002A05B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79637918" w14:textId="77777777" w:rsidR="00D92ACE" w:rsidRPr="002A05BA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2997A9" w14:textId="77777777" w:rsidR="00F1705D" w:rsidRPr="002A05BA" w:rsidRDefault="0063355B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wczesnego</w:t>
            </w:r>
            <w:r w:rsidR="00712EB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HER2-ujemnego i potrójnie ujemnego raka piersi</w:t>
            </w:r>
          </w:p>
          <w:p w14:paraId="6EAC17AB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Zalecana maksymalna dobowa dawka olaparybu:  600 mg/dobę (codziennie). </w:t>
            </w:r>
          </w:p>
          <w:p w14:paraId="5B14DCE7" w14:textId="77777777" w:rsidR="00F1705D" w:rsidRPr="002A05BA" w:rsidRDefault="00712EB2" w:rsidP="00FB696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Należy rozpocząć nie później niż w ciągu 12 tygodni od zakończenia ostatniej terapii przeciwnowotworowej. </w:t>
            </w:r>
          </w:p>
          <w:p w14:paraId="4A6B6568" w14:textId="77777777" w:rsidR="00712EB2" w:rsidRPr="002A05BA" w:rsidRDefault="0063355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Możliwe jest jednoczesne stosowanie olaparybu z hormonoterapią.</w:t>
            </w:r>
          </w:p>
          <w:p w14:paraId="151E184E" w14:textId="77777777" w:rsidR="00F1705D" w:rsidRPr="002A05BA" w:rsidRDefault="00712EB2" w:rsidP="00FB696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</w:t>
            </w:r>
            <w:r w:rsidR="0017268F"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E9733CA" w14:textId="77777777" w:rsidR="00F1705D" w:rsidRPr="002A05BA" w:rsidRDefault="0063355B" w:rsidP="00FB6963">
            <w:pPr>
              <w:pStyle w:val="Akapitzlist"/>
              <w:numPr>
                <w:ilvl w:val="2"/>
                <w:numId w:val="10"/>
              </w:numPr>
              <w:spacing w:after="6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49AAA2DA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 trwa łącznie 13 cykli (cykl trwa 28 dni) lub do czasu wystąpienia progresji choroby podstawowej lub niemożliwej do zaakceptowania toksyczności albo do czasu podjęcia przez lekarza prowadzącego decyzji o wyłączeniu świadczeniobiorcy z programu, zgodnie z kryteriami wyłączenia z programu.</w:t>
            </w:r>
          </w:p>
          <w:p w14:paraId="32365033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AF878C" w14:textId="77777777" w:rsidR="00F1705D" w:rsidRPr="002A05BA" w:rsidRDefault="00712EB2" w:rsidP="00FB6963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okołooperacyjne wczesnego potrójnie ujemnego raka piersi</w:t>
            </w:r>
          </w:p>
          <w:p w14:paraId="30EFE997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 pembrolizumabu w fazie neoadjuwantowej i adjuwantowej 200 mg co 3 tygodnie lub po 400 mg co 6 tygodni.</w:t>
            </w:r>
          </w:p>
          <w:p w14:paraId="7EE116A0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C2DF0FD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Całkowity czas aktywnej terapii pembrolizumabem w leczeniu przedoperacyjnym (neoadjuwantowym) w skojarzeniu z chemioterapią:</w:t>
            </w:r>
          </w:p>
          <w:p w14:paraId="2982CCF0" w14:textId="77777777" w:rsidR="00712EB2" w:rsidRPr="002A05BA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 8 dawek pembrolizumabu po 200 mg co 3 tygodnie lub 4 dawki pembrolizumabu po 400 mg co 6 tygodni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9FCE16A" w14:textId="77777777" w:rsidR="00712EB2" w:rsidRPr="002A05BA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albo </w:t>
            </w:r>
          </w:p>
          <w:p w14:paraId="15606B43" w14:textId="77777777" w:rsidR="00712EB2" w:rsidRPr="002A05BA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 do momentu stwierdzenia progresji choroby wykluczającej radykalne leczenie chirurgiczne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EFFB552" w14:textId="77777777" w:rsidR="00712EB2" w:rsidRPr="002A05BA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2DBC54F" w14:textId="77777777" w:rsidR="00712EB2" w:rsidRPr="002A05BA" w:rsidRDefault="00712EB2" w:rsidP="00D92ACE">
            <w:pPr>
              <w:pStyle w:val="Akapitzlist"/>
              <w:numPr>
                <w:ilvl w:val="4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 do czasu podjęcia przez lekarza prowadzącego decyzji o wyłączeniu świadczeniobiorcy z programu, zgodnie z kryteriami wyłączenia z programu, o których mowa w ust. 4.</w:t>
            </w:r>
          </w:p>
          <w:p w14:paraId="642D3C37" w14:textId="77777777" w:rsidR="00712EB2" w:rsidRPr="002A05BA" w:rsidRDefault="00712EB2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6C05FD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Całkowity czas aktywnej terapii pembrolizumabem w leczeniu pooperacyjnym (adjuwantowym)</w:t>
            </w:r>
            <w:r w:rsidRPr="002A05B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</w:p>
          <w:p w14:paraId="692E85FC" w14:textId="77777777" w:rsidR="00712EB2" w:rsidRPr="002A05BA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 9 dawek pembrolizumabu po 200 mg co 3 tygodnie lub 5 dawek pembrolizumabu po 400 mg co 6 tygodni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D714E6" w14:textId="77777777" w:rsidR="00712EB2" w:rsidRPr="002A05BA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2E499B2A" w14:textId="77777777" w:rsidR="00712EB2" w:rsidRPr="002A05BA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 do wystąpienia nawrotu choroby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D26B67" w14:textId="77777777" w:rsidR="00712EB2" w:rsidRPr="002A05BA" w:rsidRDefault="00712EB2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albo</w:t>
            </w:r>
          </w:p>
          <w:p w14:paraId="1B6F43C2" w14:textId="77777777" w:rsidR="00712EB2" w:rsidRPr="002A05BA" w:rsidRDefault="00712EB2" w:rsidP="00D92A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 do czasu podjęcia przez lekarza prowadzącego decyzji o wyłączeniu świadczeniobiorcy z programu, zgodnie z kryteriami wyłączenia z programu, o których mowa w ust. 4.</w:t>
            </w:r>
          </w:p>
          <w:p w14:paraId="16872E30" w14:textId="77777777" w:rsidR="00F1705D" w:rsidRPr="002A05BA" w:rsidRDefault="00F1705D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3B091" w14:textId="77777777" w:rsidR="00712EB2" w:rsidRPr="002A05BA" w:rsidRDefault="00712EB2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Szczegóły dotyczące sposobu podawania, ewentualnego czasowego wstrzymania leczenia oraz ewentualnego zmniejszania dawki leku zgodnie z aktualną Charakterystyką Produktu Leczniczego odpowiedniego leku. </w:t>
            </w:r>
          </w:p>
          <w:p w14:paraId="37998F4E" w14:textId="77777777" w:rsidR="00712EB2" w:rsidRPr="002A05BA" w:rsidRDefault="00712EB2" w:rsidP="00D92ACE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vanish/>
                <w:sz w:val="20"/>
                <w:szCs w:val="20"/>
              </w:rPr>
            </w:pPr>
          </w:p>
          <w:p w14:paraId="191B7B01" w14:textId="77777777" w:rsidR="00712EB2" w:rsidRPr="002A05BA" w:rsidRDefault="00712EB2" w:rsidP="00D92ACE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vanish/>
                <w:sz w:val="20"/>
                <w:szCs w:val="20"/>
              </w:rPr>
            </w:pPr>
          </w:p>
          <w:p w14:paraId="4E4A9CC5" w14:textId="77777777" w:rsidR="00F1705D" w:rsidRPr="002A05BA" w:rsidRDefault="00712EB2" w:rsidP="00FB6963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1F6D0F61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przedoperacyjne obejmuje maksymalnie 8 podań pembrolizumabu co 3 tygodnie lub 4 podania co 6 tygodni w odpowiednich dawkach wraz ze stosowaniem chemioterapii. Leczenie pooperacyjne obejmuje nie więcej niż 9 podań pembrolizumabu co 3 tygodnie lub 5 podań co 6 tygodni w odpowiednich dawkach. W leczeniu pooperacyjnym, jeżeli istnieją wskazania kliniczne dopuszczalne jest także prowadzenie radioterapii. </w:t>
            </w:r>
          </w:p>
          <w:p w14:paraId="35F3BF9A" w14:textId="77777777" w:rsidR="00712EB2" w:rsidRPr="002A05BA" w:rsidRDefault="00712EB2" w:rsidP="00D92A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Leczenie trwa do czasu podjęcia przez lekarza prowadzącego decyzji o wyłączeniu świadczeniobiorcy z programu, zgodnie z kryteriami wyłączenia z programu,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 których mowa w ust</w:t>
            </w:r>
            <w:r w:rsidR="00D92ACE" w:rsidRPr="002A05BA">
              <w:rPr>
                <w:rFonts w:ascii="Times New Roman" w:hAnsi="Times New Roman" w:cs="Times New Roman"/>
                <w:sz w:val="20"/>
                <w:szCs w:val="20"/>
              </w:rPr>
              <w:t>. 3.</w:t>
            </w:r>
            <w:r w:rsidRPr="002A05B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30A35BC" w14:textId="77777777" w:rsidR="00F2763F" w:rsidRPr="002A05BA" w:rsidRDefault="00F2763F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BC4F61" w14:textId="77777777" w:rsidR="00FB5526" w:rsidRPr="002A05BA" w:rsidRDefault="00FB5526" w:rsidP="00D92A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683E0D29" w14:textId="77777777" w:rsidR="001707CC" w:rsidRPr="002A05BA" w:rsidRDefault="00FB5526" w:rsidP="00D92ACE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</w:t>
            </w:r>
            <w:r w:rsidR="00BF0632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</w:p>
          <w:p w14:paraId="2F8BBE54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1F116D97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7AA601DC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4DA2441D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tydzień: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leczenia).</w:t>
            </w:r>
          </w:p>
          <w:p w14:paraId="651BFBA7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podskórnego: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cyklu).</w:t>
            </w:r>
          </w:p>
          <w:p w14:paraId="7D921DD1" w14:textId="77777777" w:rsidR="001707CC" w:rsidRPr="002A05BA" w:rsidRDefault="001707C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EC732" w14:textId="77777777" w:rsidR="00852B9E" w:rsidRPr="002A05BA" w:rsidRDefault="00852B9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257CB523" w14:textId="77777777" w:rsidR="00852B9E" w:rsidRPr="002A05BA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C3DCFBD" w14:textId="77777777" w:rsidR="00852B9E" w:rsidRPr="002A05BA" w:rsidRDefault="00852B9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A575F33" w14:textId="77777777" w:rsidR="00852B9E" w:rsidRPr="002A05BA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4EC03B0" w14:textId="77777777" w:rsidR="00EC5D86" w:rsidRPr="002A05BA" w:rsidRDefault="00EC5D86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D5660D0" w14:textId="77777777" w:rsidR="00852B9E" w:rsidRPr="002A05BA" w:rsidRDefault="00852B9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5CCD85E" w14:textId="77777777" w:rsidR="00EC5D86" w:rsidRPr="002A05BA" w:rsidRDefault="00EC5D86" w:rsidP="00D92ACE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54897" w14:textId="77777777" w:rsidR="00FB5526" w:rsidRPr="002A05BA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pertuzumabu: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840mg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0EBCC4" w14:textId="77777777" w:rsidR="00FB5526" w:rsidRPr="002A05BA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ertuzumabu: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420mg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6CAB69" w14:textId="77777777" w:rsidR="00FB5526" w:rsidRPr="002A05BA" w:rsidRDefault="007773E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docetak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selu: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75-100mg/m2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F88687" w14:textId="77777777" w:rsidR="00FB5526" w:rsidRPr="002A05BA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4DC967" w14:textId="77777777" w:rsidR="00FB5526" w:rsidRPr="002A05BA" w:rsidRDefault="0083631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łączonej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podać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wcześniejsze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tylko,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wystąpią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istotne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objawy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niepożądane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jej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kontynuację.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także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zmniejszenie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docetakselu,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A11" w:rsidRPr="002A05B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73E1" w:rsidRPr="002A05BA">
              <w:rPr>
                <w:rFonts w:ascii="Times New Roman" w:hAnsi="Times New Roman" w:cs="Times New Roman"/>
                <w:sz w:val="20"/>
                <w:szCs w:val="20"/>
              </w:rPr>
              <w:t>klinicznie.</w:t>
            </w:r>
          </w:p>
          <w:p w14:paraId="533449FC" w14:textId="77777777" w:rsidR="00FB5526" w:rsidRPr="002A05BA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073306" w14:textId="77777777" w:rsidR="00FB5526" w:rsidRPr="002A05BA" w:rsidRDefault="00FB552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docetakselem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zostanie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A11A11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2A05BA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3CD4"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niepożądanych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znaczeniu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klinicznym.</w:t>
            </w:r>
          </w:p>
          <w:p w14:paraId="673D24ED" w14:textId="77777777" w:rsidR="00245C11" w:rsidRPr="002A05BA" w:rsidRDefault="00245C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E7755" w14:textId="77777777" w:rsidR="00FB5526" w:rsidRPr="002A05BA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emtanzyny: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526" w:rsidRPr="002A05BA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8F4CC8C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57FA71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nasycająca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8mg/kg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(pierwszy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42F83E4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podtrzymująca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dożylnego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m.c.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(kolejne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E37634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podskórnego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A3A8175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533CE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obejmuje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0E21388F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38DCF" w14:textId="77777777" w:rsidR="00D96DEC" w:rsidRPr="002A05BA" w:rsidRDefault="00D96DEC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kapecytabiny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tukatynibem: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mg/m2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(dwie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podzielone)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dniowych.</w:t>
            </w:r>
          </w:p>
          <w:p w14:paraId="70E3F917" w14:textId="77777777" w:rsidR="00AB2520" w:rsidRPr="002A05BA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7DEB7" w14:textId="77777777" w:rsidR="00AB2520" w:rsidRPr="002A05BA" w:rsidRDefault="00AB2520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Dawka </w:t>
            </w:r>
            <w:r w:rsidR="0063355B" w:rsidRPr="002A05BA">
              <w:rPr>
                <w:rFonts w:ascii="Times New Roman" w:hAnsi="Times New Roman" w:cs="Times New Roman"/>
                <w:sz w:val="20"/>
                <w:szCs w:val="20"/>
              </w:rPr>
              <w:t>trastuzumabu derukstekanu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 5,4 mg/kg m.c. (co 3 tygodnie).</w:t>
            </w:r>
          </w:p>
          <w:p w14:paraId="1887F9F6" w14:textId="77777777" w:rsidR="001746F7" w:rsidRPr="002A05BA" w:rsidRDefault="001746F7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D0000" w14:textId="77777777" w:rsidR="00642011" w:rsidRPr="002A05BA" w:rsidRDefault="00607872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</w:p>
          <w:p w14:paraId="4345CB3A" w14:textId="77777777" w:rsidR="00F1705D" w:rsidRPr="002A05BA" w:rsidRDefault="00D92ACE" w:rsidP="00FB6963">
            <w:pPr>
              <w:pStyle w:val="Akapitzlist"/>
              <w:numPr>
                <w:ilvl w:val="2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leczenia</w:t>
            </w:r>
          </w:p>
          <w:p w14:paraId="679257FE" w14:textId="77777777" w:rsidR="00D92ACE" w:rsidRPr="002A05BA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 z programu, o których mowa w ust. 3.</w:t>
            </w:r>
          </w:p>
          <w:p w14:paraId="7446A900" w14:textId="77777777" w:rsidR="00D92ACE" w:rsidRPr="002A05BA" w:rsidRDefault="00D92ACE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CE5D42" w14:textId="77777777" w:rsidR="00802CCA" w:rsidRPr="002A05BA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DC9B58" w14:textId="77777777" w:rsidR="00127F97" w:rsidRPr="002A05BA" w:rsidRDefault="00127F97" w:rsidP="00D92ACE">
            <w:pPr>
              <w:pStyle w:val="Akapitzlist"/>
              <w:numPr>
                <w:ilvl w:val="1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</w:t>
            </w:r>
          </w:p>
          <w:p w14:paraId="72406E29" w14:textId="77777777" w:rsidR="00CF560C" w:rsidRPr="002A05BA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palbocyklibu</w:t>
            </w:r>
            <w:r w:rsidR="00E91A3A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CF0A04" w14:textId="77777777" w:rsidR="00A70DDF" w:rsidRPr="002A05BA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Zalecana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rybocyklibu: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600mg/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(codziennie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BFFD51" w14:textId="77777777" w:rsidR="00E21754" w:rsidRPr="002A05BA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abemacyklibu: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(codziennie,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0DDF" w:rsidRPr="002A05BA">
              <w:rPr>
                <w:rFonts w:ascii="Times New Roman" w:hAnsi="Times New Roman" w:cs="Times New Roman"/>
                <w:sz w:val="20"/>
                <w:szCs w:val="20"/>
              </w:rPr>
              <w:t>dni).</w:t>
            </w:r>
          </w:p>
          <w:p w14:paraId="6965D94D" w14:textId="77777777" w:rsidR="00BE59E7" w:rsidRPr="002A05BA" w:rsidRDefault="00DA6819" w:rsidP="00D92ACE">
            <w:pPr>
              <w:pStyle w:val="TableParagraph"/>
              <w:spacing w:after="60" w:line="276" w:lineRule="auto"/>
              <w:ind w:right="103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aksymalna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alpelisybu: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300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="00BE59E7" w:rsidRPr="002A05BA">
              <w:rPr>
                <w:rFonts w:eastAsiaTheme="minorHAnsi"/>
                <w:sz w:val="20"/>
                <w:szCs w:val="20"/>
                <w:lang w:val="pl-PL"/>
              </w:rPr>
              <w:t>(codziennie)</w:t>
            </w:r>
            <w:r w:rsidR="001707CC" w:rsidRPr="002A05BA">
              <w:rPr>
                <w:rFonts w:eastAsiaTheme="minorHAnsi"/>
                <w:sz w:val="20"/>
                <w:szCs w:val="20"/>
                <w:lang w:val="pl-PL"/>
              </w:rPr>
              <w:t>.</w:t>
            </w:r>
          </w:p>
          <w:p w14:paraId="034E46C1" w14:textId="77777777" w:rsidR="000A3C7C" w:rsidRPr="002A05BA" w:rsidRDefault="00DA681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aksymalna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talazoparybu: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3C7C" w:rsidRPr="002A05BA">
              <w:rPr>
                <w:rFonts w:ascii="Times New Roman" w:hAnsi="Times New Roman" w:cs="Times New Roman"/>
                <w:sz w:val="20"/>
                <w:szCs w:val="20"/>
              </w:rPr>
              <w:t>(codziennie)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FCFD2D" w14:textId="77777777" w:rsidR="0017268F" w:rsidRPr="002A05BA" w:rsidRDefault="0017268F" w:rsidP="00D92A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r w:rsidR="0063355B" w:rsidRPr="002A05BA">
              <w:rPr>
                <w:rFonts w:ascii="Times New Roman" w:hAnsi="Times New Roman"/>
                <w:sz w:val="20"/>
                <w:szCs w:val="20"/>
              </w:rPr>
              <w:t>olaparybu</w:t>
            </w:r>
            <w:r w:rsidRPr="002A05BA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4089A7DA" w14:textId="77777777" w:rsidR="00E21754" w:rsidRPr="002A05BA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fulwestrantu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stosowanego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482B" w:rsidRPr="002A05BA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="00A442B7" w:rsidRPr="002A05BA">
              <w:rPr>
                <w:rFonts w:ascii="Times New Roman" w:hAnsi="Times New Roman" w:cs="Times New Roman"/>
                <w:sz w:val="20"/>
                <w:szCs w:val="20"/>
              </w:rPr>
              <w:t>pelisybem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500mg/dobę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(podawany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1,15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miesiąc)</w:t>
            </w:r>
            <w:r w:rsidR="001707C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F93460" w14:textId="77777777" w:rsidR="00CF560C" w:rsidRPr="002A05BA" w:rsidRDefault="00A11A1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awka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aromatazy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CDK4/6:</w:t>
            </w:r>
          </w:p>
          <w:p w14:paraId="225B5371" w14:textId="77777777" w:rsidR="00CF560C" w:rsidRPr="002A05BA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etrozol: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2,5mg/dobę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9CE69A" w14:textId="77777777" w:rsidR="00CF560C" w:rsidRPr="002A05BA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nastrozol: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mg/dobę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475F8A" w14:textId="77777777" w:rsidR="00CF560C" w:rsidRPr="002A05BA" w:rsidRDefault="009C652E" w:rsidP="00D92ACE">
            <w:pPr>
              <w:pStyle w:val="Akapitzlist"/>
              <w:numPr>
                <w:ilvl w:val="4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ksemestan:25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mg/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560C" w:rsidRPr="002A05BA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802CCA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728F072" w14:textId="77777777" w:rsidR="00802CCA" w:rsidRPr="002A05BA" w:rsidRDefault="00802CCA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9D31E8" w14:textId="77777777" w:rsidR="004343AD" w:rsidRPr="002A05BA" w:rsidRDefault="004343AD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związanej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wstrzymane,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hormonoterapia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kontynuowana.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Maksymalne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opóźnienie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</w:p>
          <w:p w14:paraId="41909215" w14:textId="77777777" w:rsidR="00D63865" w:rsidRPr="002A05BA" w:rsidRDefault="00D63865" w:rsidP="00D92AC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4112C2" w14:textId="77777777" w:rsidR="00606E24" w:rsidRPr="002A05BA" w:rsidRDefault="0025457E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Szczegóły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dotyczące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sposobu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podawania,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lastRenderedPageBreak/>
              <w:t>ewentualnego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czasowego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wstrzymania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leczenia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oraz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ewentualnego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zmniejszania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dawki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leku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aktualną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Charakterystyką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Produktu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Leczniczego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odpowiedniego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leku.</w:t>
            </w:r>
          </w:p>
          <w:p w14:paraId="7579823A" w14:textId="77777777" w:rsidR="00802CCA" w:rsidRPr="002A05BA" w:rsidRDefault="00802CCA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5185DE89" w14:textId="77777777" w:rsidR="00606E24" w:rsidRPr="002A05BA" w:rsidRDefault="00606E24" w:rsidP="00D92ACE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17B7042A" w14:textId="77777777" w:rsidR="001D167A" w:rsidRPr="002A05BA" w:rsidRDefault="00606E24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ust.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92ACE" w:rsidRPr="002A05B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6327834A" w14:textId="77777777" w:rsidR="001D167A" w:rsidRPr="002A05BA" w:rsidRDefault="001D167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4AB62" w14:textId="77777777" w:rsidR="001D167A" w:rsidRPr="002A05BA" w:rsidRDefault="007E124D" w:rsidP="00D92ACE">
            <w:pPr>
              <w:pStyle w:val="Akapitzlist"/>
              <w:numPr>
                <w:ilvl w:val="1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potrójnie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ujemnego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488FD852" w14:textId="77777777" w:rsidR="007E124D" w:rsidRPr="002A05BA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pembrolizumabu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osób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dorosłych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200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3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tygodnie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lub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400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6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tygodni,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podawana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wlewie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dożylnym.</w:t>
            </w:r>
          </w:p>
          <w:p w14:paraId="516A963C" w14:textId="77777777" w:rsidR="007E124D" w:rsidRPr="002A05BA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dobowa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talazoparybu: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1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/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dobę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(codziennie).</w:t>
            </w:r>
          </w:p>
          <w:p w14:paraId="01124A7A" w14:textId="77777777" w:rsidR="00F1705D" w:rsidRPr="002A05BA" w:rsidRDefault="0017268F" w:rsidP="00FB6963">
            <w:pPr>
              <w:spacing w:after="60"/>
              <w:jc w:val="both"/>
              <w:rPr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Zalecana maksymalna dobowa dawka </w:t>
            </w:r>
            <w:r w:rsidR="0063355B" w:rsidRPr="002A05BA">
              <w:rPr>
                <w:rFonts w:ascii="Times New Roman" w:hAnsi="Times New Roman"/>
                <w:sz w:val="20"/>
                <w:szCs w:val="20"/>
              </w:rPr>
              <w:t>olaparybu</w:t>
            </w:r>
            <w:r w:rsidRPr="002A05BA">
              <w:rPr>
                <w:rFonts w:ascii="Times New Roman" w:hAnsi="Times New Roman"/>
                <w:sz w:val="20"/>
                <w:szCs w:val="20"/>
              </w:rPr>
              <w:t xml:space="preserve">:  600 mg/dobę (codziennie). </w:t>
            </w:r>
          </w:p>
          <w:p w14:paraId="35BFD328" w14:textId="77777777" w:rsidR="007E124D" w:rsidRPr="002A05BA" w:rsidRDefault="007E124D" w:rsidP="00D92ACE">
            <w:pPr>
              <w:pStyle w:val="TableParagraph"/>
              <w:spacing w:after="60" w:line="276" w:lineRule="auto"/>
              <w:ind w:right="108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Zalecana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maksymalna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dawka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sacytuzumabu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gowitekanu: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10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mg/kg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mc.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(podawana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1.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8.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dniu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każdego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21-dniowego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cyklu).</w:t>
            </w:r>
          </w:p>
          <w:p w14:paraId="1B147F26" w14:textId="77777777" w:rsidR="00802CCA" w:rsidRPr="002A05BA" w:rsidRDefault="00802CC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E9D08" w14:textId="77777777" w:rsidR="007E124D" w:rsidRPr="002A05BA" w:rsidRDefault="007E124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Szczegóły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podawania,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wstrzymania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ewentualnego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zmniejszania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odpowiedniego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leku.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BB4001" w14:textId="77777777" w:rsidR="001D167A" w:rsidRPr="002A05BA" w:rsidRDefault="001D167A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34932" w14:textId="77777777" w:rsidR="007E124D" w:rsidRPr="002A05BA" w:rsidRDefault="007E124D" w:rsidP="00D92ACE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Czas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36BCD0B" w14:textId="77777777" w:rsidR="004D4CE2" w:rsidRPr="002A05BA" w:rsidRDefault="007E124D" w:rsidP="00D92ACE">
            <w:pPr>
              <w:pStyle w:val="TableParagraph"/>
              <w:spacing w:after="60" w:line="276" w:lineRule="auto"/>
              <w:jc w:val="both"/>
              <w:rPr>
                <w:rFonts w:eastAsiaTheme="minorHAnsi"/>
                <w:sz w:val="20"/>
                <w:szCs w:val="20"/>
                <w:lang w:val="pl-PL"/>
              </w:rPr>
            </w:pPr>
            <w:r w:rsidRPr="002A05BA">
              <w:rPr>
                <w:rFonts w:eastAsiaTheme="minorHAnsi"/>
                <w:sz w:val="20"/>
                <w:szCs w:val="20"/>
                <w:lang w:val="pl-PL"/>
              </w:rPr>
              <w:t>Leczenie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trwa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czasu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podjęcia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przez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lekarza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prowadzącego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decyzji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wyłączeniu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świadczeniobiorcy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zgodnie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kryteriami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wyłączenia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z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programu,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o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których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mowa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w</w:t>
            </w:r>
            <w:r w:rsidR="008B04DB" w:rsidRPr="002A05BA">
              <w:rPr>
                <w:rFonts w:eastAsiaTheme="minorHAnsi"/>
                <w:sz w:val="20"/>
                <w:szCs w:val="20"/>
                <w:lang w:val="pl-PL"/>
              </w:rPr>
              <w:t xml:space="preserve"> </w:t>
            </w:r>
            <w:r w:rsidRPr="002A05BA">
              <w:rPr>
                <w:rFonts w:eastAsiaTheme="minorHAnsi"/>
                <w:sz w:val="20"/>
                <w:szCs w:val="20"/>
                <w:lang w:val="pl-PL"/>
              </w:rPr>
              <w:t>ust</w:t>
            </w:r>
            <w:r w:rsidR="00D92ACE" w:rsidRPr="002A05BA">
              <w:rPr>
                <w:rFonts w:eastAsiaTheme="minorHAnsi"/>
                <w:sz w:val="20"/>
                <w:szCs w:val="20"/>
                <w:lang w:val="pl-PL"/>
              </w:rPr>
              <w:t>. 3.</w:t>
            </w:r>
          </w:p>
          <w:p w14:paraId="39A5FC95" w14:textId="77777777" w:rsidR="007E124D" w:rsidRPr="002A05BA" w:rsidRDefault="007E124D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FD7B4F3" w14:textId="77777777" w:rsidR="00DA1041" w:rsidRPr="002A05BA" w:rsidRDefault="00DA1041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0" w:type="dxa"/>
            <w:gridSpan w:val="2"/>
          </w:tcPr>
          <w:p w14:paraId="0145996F" w14:textId="77777777" w:rsidR="00F1705D" w:rsidRPr="002A05BA" w:rsidRDefault="00AD083C" w:rsidP="00CD673C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wczesnego raka piersi</w:t>
            </w:r>
          </w:p>
          <w:p w14:paraId="661BF1EB" w14:textId="77777777" w:rsidR="00F1705D" w:rsidRPr="002A05BA" w:rsidRDefault="00E302B5" w:rsidP="00FB6963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wczesnego,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HER2-dodatniego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591C9FDC" w14:textId="77777777" w:rsidR="00F1705D" w:rsidRPr="002A05BA" w:rsidRDefault="00E302B5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3A2D97E9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(ISH)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2A05BA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nadekspresj</w:t>
            </w:r>
            <w:r w:rsidR="009518FB" w:rsidRPr="002A05BA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2A05B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298916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7CB064" w14:textId="77777777" w:rsidR="00E302B5" w:rsidRPr="002A05BA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087A3ED" w14:textId="77777777" w:rsidR="00E302B5" w:rsidRPr="002A05BA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A8A366" w14:textId="77777777" w:rsidR="00E302B5" w:rsidRPr="002A05BA" w:rsidRDefault="005226C0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69153E6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04C8237" w14:textId="77777777" w:rsidR="00E302B5" w:rsidRPr="002A05BA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2C1B6D" w14:textId="77777777" w:rsidR="00E302B5" w:rsidRPr="002A05BA" w:rsidRDefault="00FF3AE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24D4DA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scyntygrafia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D069681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sytuacjach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2A05B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5F0E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leczeniem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0C8A0B7" w14:textId="77777777" w:rsidR="006115AE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BCA5BC1" w14:textId="77777777" w:rsidR="00CA2A5C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D2EDBB2" w14:textId="77777777" w:rsidR="00CD3DB8" w:rsidRPr="002A05BA" w:rsidRDefault="00CD3DB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współistniejącymi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istotnymi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schorzeniami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F2763F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AF1AC0" w14:textId="77777777" w:rsidR="00F2763F" w:rsidRPr="002A05BA" w:rsidRDefault="00F2763F" w:rsidP="00D92ACE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A1FE7B" w14:textId="77777777" w:rsidR="00F1705D" w:rsidRPr="002A05BA" w:rsidRDefault="00E302B5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AACA081" w14:textId="77777777" w:rsidR="00E302B5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E4FDF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B965D63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04A6" w:rsidRPr="002A05BA">
              <w:rPr>
                <w:rFonts w:ascii="Times New Roman" w:hAnsi="Times New Roman" w:cs="Times New Roman"/>
                <w:sz w:val="20"/>
                <w:szCs w:val="20"/>
              </w:rPr>
              <w:t>emtanzyny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8987CA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12B2EA4" w14:textId="77777777" w:rsidR="00E302B5" w:rsidRPr="002A05BA" w:rsidRDefault="00BF0632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podawanym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wykonać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kreatyniny,</w:t>
            </w:r>
          </w:p>
          <w:p w14:paraId="00A936C1" w14:textId="77777777" w:rsidR="00E302B5" w:rsidRPr="002A05BA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</w:p>
          <w:p w14:paraId="76A6302D" w14:textId="77777777" w:rsidR="00E302B5" w:rsidRPr="002A05BA" w:rsidRDefault="005226C0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AspAT,</w:t>
            </w:r>
          </w:p>
          <w:p w14:paraId="609312AD" w14:textId="77777777" w:rsidR="009E4FDF" w:rsidRPr="002A05BA" w:rsidRDefault="00E302B5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40649F" w14:textId="77777777" w:rsidR="00E302B5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02AA" w:rsidRPr="002A05BA">
              <w:rPr>
                <w:rFonts w:ascii="Times New Roman" w:hAnsi="Times New Roman" w:cs="Times New Roman"/>
                <w:sz w:val="20"/>
                <w:szCs w:val="20"/>
              </w:rPr>
              <w:t>co 3 miesiące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260DF36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dołami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pachowymi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przedoperacyjnie)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syt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uacjach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zamiennie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318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3AEA" w:rsidRPr="002A05BA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zastosować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samą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metodę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wyjściowo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leczeniem)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5FDDFB" w14:textId="77777777" w:rsidR="00E302B5" w:rsidRPr="002A05BA" w:rsidRDefault="00E302B5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Dobór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leczenie.</w:t>
            </w:r>
          </w:p>
          <w:p w14:paraId="5DD3A4F9" w14:textId="77777777" w:rsidR="00E302B5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02B5" w:rsidRPr="002A05BA">
              <w:rPr>
                <w:rFonts w:ascii="Times New Roman" w:hAnsi="Times New Roman" w:cs="Times New Roman"/>
                <w:sz w:val="20"/>
                <w:szCs w:val="20"/>
              </w:rPr>
              <w:t>dawki):</w:t>
            </w:r>
          </w:p>
          <w:p w14:paraId="1B6CC68A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7096D0E" w14:textId="77777777" w:rsidR="00E302B5" w:rsidRPr="002A05BA" w:rsidRDefault="00E302B5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ECHO.</w:t>
            </w:r>
          </w:p>
          <w:p w14:paraId="7FA99284" w14:textId="77777777" w:rsidR="009E4FDF" w:rsidRPr="002A05BA" w:rsidRDefault="009E4FDF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66C964" w14:textId="77777777" w:rsidR="00F1705D" w:rsidRPr="002A05BA" w:rsidRDefault="0063355B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wczesnego, </w:t>
            </w:r>
            <w:r w:rsidR="00AD083C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HER2-ujemnego i potrójnie ujemnego raka piersi z obecnością mutacji w genach BRCA</w:t>
            </w:r>
          </w:p>
          <w:p w14:paraId="2D48C97C" w14:textId="77777777" w:rsidR="00F1705D" w:rsidRPr="002A05BA" w:rsidRDefault="00AD083C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5C6670D0" w14:textId="77777777" w:rsidR="00F1705D" w:rsidRPr="002A05BA" w:rsidRDefault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potwierdzenie obecności</w:t>
            </w:r>
            <w:r w:rsidR="00AD083C" w:rsidRPr="002A05BA">
              <w:rPr>
                <w:rFonts w:ascii="Times New Roman" w:hAnsi="Times New Roman"/>
                <w:sz w:val="20"/>
                <w:szCs w:val="20"/>
              </w:rPr>
              <w:t xml:space="preserve"> mutacji germinalnej BRCA1/2 (możliwe wykorzystanie badania wykonanego wcześniej)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102C270" w14:textId="77777777" w:rsidR="00F1705D" w:rsidRPr="002A05BA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 xml:space="preserve">potwierdzenie </w:t>
            </w:r>
            <w:r w:rsidR="00FB6963" w:rsidRPr="002A05BA">
              <w:rPr>
                <w:rFonts w:ascii="Times New Roman" w:hAnsi="Times New Roman"/>
                <w:sz w:val="20"/>
                <w:szCs w:val="20"/>
              </w:rPr>
              <w:t>braku ekspresji receptora HER2 i określenie stanu steroidowych receptorów hormonalnych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1EA2B96" w14:textId="77777777" w:rsidR="00F1705D" w:rsidRPr="002A05BA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morfologia krwi z rozmazem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96FEB8" w14:textId="77777777" w:rsidR="00F1705D" w:rsidRPr="002A05BA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lastRenderedPageBreak/>
              <w:t>stężenie kreatyniny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EB6C1E4" w14:textId="77777777" w:rsidR="00F1705D" w:rsidRPr="002A05BA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stężenie bilirubiny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4393AFD" w14:textId="77777777" w:rsidR="00F1705D" w:rsidRPr="002A05BA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aktywność AlAT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2990328" w14:textId="77777777" w:rsidR="00F1705D" w:rsidRPr="002A05BA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aktywność AspAT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31AEA20" w14:textId="77777777" w:rsidR="00F1705D" w:rsidRPr="002A05BA" w:rsidRDefault="0063355B" w:rsidP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USG lub tomografia komputerowa jamy brzusznej lub tomografia komputerowa jamy brzusznej i miednicy</w:t>
            </w:r>
            <w:r w:rsidR="00444000" w:rsidRPr="002A0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A05BA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A94AA3C" w14:textId="77777777" w:rsidR="00F1705D" w:rsidRPr="002A05BA" w:rsidRDefault="00AD083C" w:rsidP="00FB6963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RTG lub tomografia komputerowa klatki piersiowej</w:t>
            </w:r>
            <w:r w:rsidR="00444000" w:rsidRPr="002A0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A05BA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453AD1E" w14:textId="77777777" w:rsidR="00F1705D" w:rsidRPr="002A05BA" w:rsidRDefault="00AD083C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scyntygrafia kośćca</w:t>
            </w:r>
            <w:r w:rsidR="00444000" w:rsidRPr="002A05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44000" w:rsidRPr="002A05BA">
              <w:rPr>
                <w:rFonts w:ascii="Times New Roman" w:hAnsi="Times New Roman" w:cs="Times New Roman"/>
                <w:sz w:val="20"/>
                <w:szCs w:val="20"/>
              </w:rPr>
              <w:t>(wykonanie badania w zależności od oceny sytuacji klinicznej)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253243" w14:textId="77777777" w:rsidR="00F1705D" w:rsidRPr="002A05BA" w:rsidRDefault="00444000">
            <w:pPr>
              <w:pStyle w:val="Akapitzlist"/>
              <w:numPr>
                <w:ilvl w:val="4"/>
                <w:numId w:val="29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0306106E" w14:textId="77777777" w:rsidR="00F1705D" w:rsidRPr="002A05BA" w:rsidRDefault="00F1705D" w:rsidP="00FB6963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AB10881" w14:textId="77777777" w:rsidR="00F1705D" w:rsidRPr="002A05BA" w:rsidRDefault="00B620BA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14A00DB7" w14:textId="77777777" w:rsidR="00F1705D" w:rsidRPr="002A05BA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morfologia krwi z rozmazem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B3AEF95" w14:textId="77777777" w:rsidR="00F1705D" w:rsidRPr="002A05BA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oznaczenie stężenia w surowicy:</w:t>
            </w:r>
          </w:p>
          <w:p w14:paraId="7F06199E" w14:textId="77777777" w:rsidR="00F1705D" w:rsidRPr="002A05BA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kreatyniny,</w:t>
            </w:r>
          </w:p>
          <w:p w14:paraId="2811B138" w14:textId="77777777" w:rsidR="00F1705D" w:rsidRPr="002A05BA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9C87DB2" w14:textId="77777777" w:rsidR="00F1705D" w:rsidRPr="002A05BA" w:rsidRDefault="0063355B" w:rsidP="00FB6963">
            <w:pPr>
              <w:pStyle w:val="Akapitzlist"/>
              <w:numPr>
                <w:ilvl w:val="5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oznaczenie aktywności transaminaz (AspAT, AlAT)</w:t>
            </w:r>
            <w:r w:rsidR="009A38F5" w:rsidRPr="002A05B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B8AF307" w14:textId="77777777" w:rsidR="00F1705D" w:rsidRPr="002A05BA" w:rsidRDefault="0063355B" w:rsidP="00FB6963">
            <w:pPr>
              <w:pStyle w:val="Akapitzlist"/>
              <w:numPr>
                <w:ilvl w:val="4"/>
                <w:numId w:val="30"/>
              </w:numPr>
              <w:spacing w:after="60" w:line="276" w:lineRule="auto"/>
              <w:ind w:left="453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inne badania w razie wskazań klinicznych.</w:t>
            </w:r>
          </w:p>
          <w:p w14:paraId="0C9A1376" w14:textId="77777777" w:rsidR="00F1705D" w:rsidRPr="002A05BA" w:rsidRDefault="00F1705D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DE94706" w14:textId="77777777" w:rsidR="00F1705D" w:rsidRPr="002A05BA" w:rsidRDefault="0063355B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05BA">
              <w:rPr>
                <w:rFonts w:ascii="Times New Roman" w:hAnsi="Times New Roman"/>
                <w:sz w:val="20"/>
                <w:szCs w:val="20"/>
              </w:rPr>
              <w:t>Badania wykonuje się przed rozpoczęciem każdego cyklu</w:t>
            </w:r>
            <w:r w:rsidR="00B620BA" w:rsidRPr="002A05BA">
              <w:rPr>
                <w:rFonts w:ascii="Times New Roman" w:hAnsi="Times New Roman"/>
                <w:sz w:val="20"/>
                <w:szCs w:val="20"/>
              </w:rPr>
              <w:t xml:space="preserve"> leczenia olaparybem.</w:t>
            </w:r>
          </w:p>
          <w:p w14:paraId="49566AA6" w14:textId="77777777" w:rsidR="00F1705D" w:rsidRPr="002A05BA" w:rsidRDefault="00F1705D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46485C" w14:textId="77777777" w:rsidR="00F1705D" w:rsidRPr="002A05BA" w:rsidRDefault="002129EB" w:rsidP="00FB6963">
            <w:pPr>
              <w:pStyle w:val="Akapitzlist"/>
              <w:numPr>
                <w:ilvl w:val="1"/>
                <w:numId w:val="1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Leczenie okołooperacyjne wczesnego potrójnie ujemnego raka piersi</w:t>
            </w:r>
          </w:p>
          <w:p w14:paraId="0A52B409" w14:textId="77777777" w:rsidR="00F1705D" w:rsidRPr="002A05BA" w:rsidRDefault="002129EB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 badań przy kwalifikacji</w:t>
            </w:r>
          </w:p>
          <w:p w14:paraId="21D1831B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badanie immunohistochemiczne lub hybrydyzacji in situ oceniające ekspresję HER2 i receptorów ER, PGR (możliwe wykorzystanie badania wykonanego wcześniej)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9F615F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6676D0D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8CF6929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 AlAT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0210C7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 AspAT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4A75B0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D91C125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poziom TSH i fT4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AB8AFA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RTG lub tomografia komputerowa klatki piersiowej (wykonane w ciągu ostatnich 8 tygodni)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FF46D4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 jamy brzusznej lub tomografia komputerowa jamy brzusznej lub tomografia komputerowa jamy brzusznej i miednicy lub MR, (wykonane w ciągu ostatnich 8 tygodni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24CFAB9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scyntygrafia kośćca (wykonanie badania w zależności od oceny sytuacji klinicznej)</w:t>
            </w:r>
            <w:r w:rsidR="00406170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3B5E88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6A63A48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konsultacja kardiologiczna – jedynie w przypadku wskazań klinicznych dotyczących wydolności układu sercowo-naczyniowego lub nieprawidłowych wyników EKG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16C2D0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tomografia komputerowa lub rezonans magnetyczny mózgu (tylko gdy są wskazania kliniczne)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3C5332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mammografia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507065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 piersi z oceną dołów pachowych,</w:t>
            </w:r>
          </w:p>
          <w:p w14:paraId="17F49442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inne badania obrazowe w razie wskazań klinicznych.</w:t>
            </w:r>
          </w:p>
          <w:p w14:paraId="1CE858FB" w14:textId="77777777" w:rsidR="002129EB" w:rsidRPr="002A05BA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18AA6715" w14:textId="77777777" w:rsidR="00F1705D" w:rsidRPr="002A05BA" w:rsidRDefault="002129EB" w:rsidP="00FB6963">
            <w:pPr>
              <w:pStyle w:val="Akapitzlist"/>
              <w:numPr>
                <w:ilvl w:val="2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5C41588F" w14:textId="77777777" w:rsidR="002129EB" w:rsidRPr="002A05BA" w:rsidRDefault="002129EB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laboratoryjne:</w:t>
            </w:r>
          </w:p>
          <w:p w14:paraId="51EF4E2C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496E139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4B2F7C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 AlAT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69717A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aktywności AspAT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E332F76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 bilirubiny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B0890C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oznaczenie poziomu TSH i fT4 dotyczy jedynie leczenia pembrolizumabem</w:t>
            </w:r>
            <w:r w:rsidR="009A38F5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B8680A0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oznaczenie glikemii na czczo.</w:t>
            </w:r>
          </w:p>
          <w:p w14:paraId="72017036" w14:textId="77777777" w:rsidR="002129EB" w:rsidRPr="002A05BA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AABA6" w14:textId="77777777" w:rsidR="002129EB" w:rsidRPr="002A05BA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31D7C5AA" w14:textId="77777777" w:rsidR="002129EB" w:rsidRPr="002A05BA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 rzadziej niż co 3 tygodnie lub przed każdym cyklem chemioterapii w przypadku pembrolizumabu w leczeniu przedoperacyjnego (neoadjuwantowego) pembrolizumabem – punkty a-e,</w:t>
            </w:r>
          </w:p>
          <w:p w14:paraId="3DC6D3BD" w14:textId="77777777" w:rsidR="002129EB" w:rsidRPr="002A05BA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nie rzadziej niż co 3 miesiące w przypadku leczenia przedoperacyjnego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(neoadjuwantowym) pembrolizumabem – punkty f-g,</w:t>
            </w:r>
          </w:p>
          <w:p w14:paraId="0FB5D05B" w14:textId="77777777" w:rsidR="002129EB" w:rsidRPr="002A05BA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 rzadziej niż raz na 3 miesiące w przypadku leczenia pooperacyjnego (adjuwantowego) pembrolizumabem – punkty a-g;</w:t>
            </w:r>
          </w:p>
          <w:p w14:paraId="4D06EC9A" w14:textId="77777777" w:rsidR="002129EB" w:rsidRPr="002A05BA" w:rsidRDefault="002129EB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obrazowe (wybór metody w zależności od wyjściowej metody obrazowej):</w:t>
            </w:r>
          </w:p>
          <w:p w14:paraId="1DAFBCF8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ECHO serca,</w:t>
            </w:r>
          </w:p>
          <w:p w14:paraId="79F13495" w14:textId="77777777" w:rsidR="002129EB" w:rsidRPr="002A05BA" w:rsidRDefault="002129E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 piersi z dołami pachowymi.</w:t>
            </w:r>
          </w:p>
          <w:p w14:paraId="357B24B3" w14:textId="77777777" w:rsidR="002129EB" w:rsidRPr="002A05BA" w:rsidRDefault="002129EB" w:rsidP="00D92ACE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BC882" w14:textId="77777777" w:rsidR="002129EB" w:rsidRPr="002A05BA" w:rsidRDefault="002129EB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20880922" w14:textId="456C5997" w:rsidR="002129EB" w:rsidRPr="002A05BA" w:rsidRDefault="002129E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nie rzadziej niż raz na 3 miesiące</w:t>
            </w:r>
            <w:r w:rsidR="003C02AA"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jedynie podczas leczenia przedoperacyjnego</w:t>
            </w:r>
            <w:r w:rsidR="008A153B"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(częściej, gdy są wskazania kliniczne)</w:t>
            </w:r>
            <w:r w:rsidR="009822D5" w:rsidRPr="002A05B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A05BA"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  <w:t xml:space="preserve"> </w:t>
            </w:r>
          </w:p>
          <w:p w14:paraId="1DD31207" w14:textId="77777777" w:rsidR="002129EB" w:rsidRPr="002A05BA" w:rsidRDefault="002129EB" w:rsidP="00D92ACE">
            <w:pPr>
              <w:pStyle w:val="Akapitzlist"/>
              <w:spacing w:after="60" w:line="276" w:lineRule="auto"/>
              <w:ind w:left="907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4567649E" w14:textId="77777777" w:rsidR="002129EB" w:rsidRPr="002A05BA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W celu monitorowania terapii i oceny odpowiedzi na leczenie, w uzasadnionych sytuacjach klinicznych, możliwe jest zamienne wykonanie tomografii komputerowej lub rezonansu magnetycznego piersi). </w:t>
            </w:r>
          </w:p>
          <w:p w14:paraId="2A8BE594" w14:textId="77777777" w:rsidR="002129EB" w:rsidRPr="002A05BA" w:rsidRDefault="002129EB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Określenie odpowiedzi na leczenie powinno być wykonywane z wykorzystaniem metody identycznej wykorzystanej podczas kwalifikowania do leczenia.</w:t>
            </w:r>
          </w:p>
          <w:p w14:paraId="53F332FC" w14:textId="77777777" w:rsidR="00F1705D" w:rsidRPr="002A05BA" w:rsidRDefault="00F1705D" w:rsidP="00FB6963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F7CDAE" w14:textId="77777777" w:rsidR="003F5531" w:rsidRPr="002A05BA" w:rsidRDefault="003F5531" w:rsidP="00D92ACE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4317729"/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75A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miejscowo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9775A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zawansowanego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piersi</w:t>
            </w:r>
          </w:p>
          <w:p w14:paraId="449A67C6" w14:textId="77777777" w:rsidR="00127F97" w:rsidRPr="002A05BA" w:rsidRDefault="00127F97" w:rsidP="00D92ACE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Wykaz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bookmarkEnd w:id="2"/>
          <w:p w14:paraId="728BEF6B" w14:textId="77777777" w:rsidR="00127F97" w:rsidRPr="002A05BA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D26ACB" w:rsidRPr="002A05BA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ACB" w:rsidRPr="002A05BA">
              <w:rPr>
                <w:rFonts w:ascii="Times New Roman" w:hAnsi="Times New Roman" w:cs="Times New Roman"/>
                <w:sz w:val="20"/>
                <w:szCs w:val="20"/>
              </w:rPr>
              <w:t>immunohistochemiczne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hybrydyzacji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518FB" w:rsidRPr="002A05BA">
              <w:rPr>
                <w:rFonts w:ascii="Times New Roman" w:hAnsi="Times New Roman" w:cs="Times New Roman"/>
                <w:sz w:val="20"/>
                <w:szCs w:val="20"/>
              </w:rPr>
              <w:t>oceniające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ekspresję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HER2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receptorów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ER,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PGR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6CC990" w14:textId="77777777" w:rsidR="00E95954" w:rsidRPr="002A05BA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germinalnej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BRCA1/2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5954" w:rsidRPr="002A05BA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F34F27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F1112A" w:rsidRPr="002A05BA">
              <w:rPr>
                <w:rFonts w:ascii="Times New Roman" w:hAnsi="Times New Roman" w:cs="Times New Roman"/>
                <w:sz w:val="20"/>
                <w:szCs w:val="20"/>
              </w:rPr>
              <w:t>olaparybu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7D9684" w14:textId="77777777" w:rsidR="00E95954" w:rsidRPr="002A05BA" w:rsidRDefault="00467BD1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otwierdzona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mutacja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genu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PIK3CA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zwalidowanego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testu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(możliwe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wykorzystanie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wykonanego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5AE9" w:rsidRPr="002A05BA">
              <w:rPr>
                <w:rFonts w:ascii="Times New Roman" w:hAnsi="Times New Roman" w:cs="Times New Roman"/>
                <w:sz w:val="20"/>
                <w:szCs w:val="20"/>
              </w:rPr>
              <w:t>wcześniej)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A0433DF" w14:textId="77777777" w:rsidR="00861346" w:rsidRPr="002A05BA" w:rsidRDefault="0086134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potwierdzenie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ekspresji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PD-L1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CPS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(combined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positive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score)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oznaczonej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zwalidowanym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testem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4232CD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46DDC2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FB63CF6" w14:textId="77777777" w:rsidR="00127F97" w:rsidRPr="002A05BA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4D68FA" w14:textId="77777777" w:rsidR="00127F97" w:rsidRPr="002A05BA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DC14731" w14:textId="77777777" w:rsidR="00127F97" w:rsidRPr="002A05BA" w:rsidRDefault="009518F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AD4ECC2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8B8CAA" w14:textId="77777777" w:rsidR="00861346" w:rsidRPr="002A05BA" w:rsidRDefault="0086134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poziom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pembrolizumabem,</w:t>
            </w:r>
          </w:p>
          <w:p w14:paraId="05A04CD3" w14:textId="77777777" w:rsidR="008A03D5" w:rsidRPr="002A05BA" w:rsidRDefault="00B95A4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A05BA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A05BA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1346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14BF" w:rsidRPr="002A05BA">
              <w:rPr>
                <w:rFonts w:ascii="Times New Roman" w:hAnsi="Times New Roman" w:cs="Times New Roman"/>
                <w:sz w:val="20"/>
                <w:szCs w:val="20"/>
              </w:rPr>
              <w:t>alpelisyb</w:t>
            </w:r>
            <w:r w:rsidR="00861346" w:rsidRPr="002A05BA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7205"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AFDFE4" w14:textId="77777777" w:rsidR="00F314BF" w:rsidRPr="002A05BA" w:rsidRDefault="00F314B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0B12" w:rsidRPr="002A05BA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A05BA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A05BA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2D123C" w14:textId="77777777" w:rsidR="00CA2C66" w:rsidRPr="002A05BA" w:rsidRDefault="00CA2C6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4314" w:rsidRPr="002A05BA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214A8E" w14:textId="77777777" w:rsidR="00127F97" w:rsidRPr="002A05BA" w:rsidRDefault="00D26AC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ygodni)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3623B8" w14:textId="77777777" w:rsidR="00127F97" w:rsidRPr="002A05BA" w:rsidRDefault="00D26AC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(wykonane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tygodni,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ożliwości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053D9C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(wykonanie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klinicznej)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3195580" w14:textId="77777777" w:rsidR="00DE2B35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B873D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DF1E273" w14:textId="038D6149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anty-HER2</w:t>
            </w:r>
            <w:r w:rsidR="00012FCD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890C2E" w14:textId="61D9D9A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jedynie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sercowo-naczyniowego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nieprawidłowych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wyników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</w:t>
            </w:r>
            <w:r w:rsidR="00382F5A" w:rsidRPr="002A05B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12FCD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822D5" w:rsidRPr="002A05BA">
              <w:rPr>
                <w:rFonts w:ascii="Times New Roman" w:hAnsi="Times New Roman" w:cs="Times New Roman"/>
                <w:sz w:val="20"/>
                <w:szCs w:val="20"/>
              </w:rPr>
              <w:t>jedynie w przypadku stosowania leków anty-HER2).</w:t>
            </w:r>
          </w:p>
          <w:p w14:paraId="0BA4EF3F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wskazania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kliniczne)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7AEFA5" w14:textId="77777777" w:rsidR="00127F97" w:rsidRPr="002A05BA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Wstępne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umożliwić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późniejszą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obiektywną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RECIST.</w:t>
            </w:r>
          </w:p>
          <w:p w14:paraId="744869C6" w14:textId="77777777" w:rsidR="00AE65B9" w:rsidRPr="002A05BA" w:rsidRDefault="00AE65B9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0ED328" w14:textId="77777777" w:rsidR="00127F97" w:rsidRPr="002A05BA" w:rsidRDefault="00127F97" w:rsidP="00D92ACE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8C773AE" w14:textId="77777777" w:rsidR="00127F97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1BC5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BC5" w:rsidRPr="002A05BA">
              <w:rPr>
                <w:rFonts w:ascii="Times New Roman" w:hAnsi="Times New Roman" w:cs="Times New Roman"/>
                <w:sz w:val="20"/>
                <w:szCs w:val="20"/>
              </w:rPr>
              <w:t>laboratoryjne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6ADC55C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C07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9F3C07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792A86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2A05B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9F3C07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A6110D3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</w:t>
            </w:r>
            <w:r w:rsidR="00555C07" w:rsidRPr="002A05BA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="009F3C07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CF46B1" w14:textId="77777777" w:rsidR="00127F97" w:rsidRPr="002A05BA" w:rsidRDefault="00CA2C66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AspA</w:t>
            </w:r>
            <w:r w:rsidR="009F3C07" w:rsidRPr="002A05B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D7DE8C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555C07" w:rsidRPr="002A05B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9F3C07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E81906D" w14:textId="77777777" w:rsidR="003C057F" w:rsidRPr="002A05BA" w:rsidRDefault="003C057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glukozy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czczo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B8E9145" w14:textId="77777777" w:rsidR="003C057F" w:rsidRPr="002A05BA" w:rsidRDefault="003C057F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1843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9F3C07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767DE95" w14:textId="77777777" w:rsidR="00F9775A" w:rsidRPr="002A05BA" w:rsidRDefault="00F9775A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4/6,</w:t>
            </w:r>
          </w:p>
          <w:p w14:paraId="06D2BDCB" w14:textId="77777777" w:rsidR="00EF3DAA" w:rsidRPr="002A05BA" w:rsidRDefault="00C62C8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rybocyklibu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QTc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ok.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(+/-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dni),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potem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klinicznych)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C7C90B" w14:textId="77777777" w:rsidR="00C62C88" w:rsidRPr="002A05BA" w:rsidRDefault="008B04DB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TSH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fT4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DAA" w:rsidRPr="002A05BA">
              <w:rPr>
                <w:rFonts w:ascii="Times New Roman" w:hAnsi="Times New Roman" w:cs="Times New Roman"/>
                <w:sz w:val="20"/>
                <w:szCs w:val="20"/>
              </w:rPr>
              <w:t>pembrolizumabem.</w:t>
            </w:r>
          </w:p>
          <w:p w14:paraId="5478A2F5" w14:textId="77777777" w:rsidR="00794B51" w:rsidRPr="002A05BA" w:rsidRDefault="00794B51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10636D" w14:textId="77777777" w:rsidR="00B817BE" w:rsidRPr="002A05BA" w:rsidRDefault="00B817BE" w:rsidP="00D92ACE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się:</w:t>
            </w:r>
          </w:p>
          <w:p w14:paraId="16C31EF2" w14:textId="77777777" w:rsidR="00B817BE" w:rsidRPr="002A05BA" w:rsidRDefault="00B817BE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kolejnym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rytmem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cykli),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wyłącznego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pertuzumabu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trastuzumabu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inhibitorem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aromataz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y,</w:t>
            </w:r>
          </w:p>
          <w:p w14:paraId="5686F54A" w14:textId="77777777" w:rsidR="00127F97" w:rsidRPr="002A05BA" w:rsidRDefault="00127F97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7BE" w:rsidRPr="002A05BA">
              <w:rPr>
                <w:rFonts w:ascii="Times New Roman" w:hAnsi="Times New Roman" w:cs="Times New Roman"/>
                <w:sz w:val="20"/>
                <w:szCs w:val="20"/>
              </w:rPr>
              <w:t>emtanzyną</w:t>
            </w:r>
            <w:r w:rsidR="00AB2520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oraz trastuzumabem derukstekanem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7D0DC0" w14:textId="77777777" w:rsidR="00127F97" w:rsidRPr="002A05BA" w:rsidRDefault="008C1BFB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paklitakselu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C7B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paklitakselem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2852782" w14:textId="02586981" w:rsidR="007B1577" w:rsidRPr="002A05BA" w:rsidRDefault="00E96108" w:rsidP="00E10B8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B8E" w:rsidRPr="002A05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0B8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(cykl 28 dniowy) przez pierwsze 4 cykle i </w:t>
            </w:r>
            <w:r w:rsidR="008468B9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E10B8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r w:rsidR="008468B9"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E10B8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od </w:t>
            </w:r>
            <w:r w:rsidR="008468B9"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E10B8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klinicznych, ale nie rzadziej </w:t>
            </w:r>
            <w:r w:rsidR="008468B9"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E10B8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co 3 miesiące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357518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A05BA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5F6F" w:rsidRPr="002A05BA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9499F3D" w14:textId="77777777" w:rsidR="005A68BE" w:rsidRPr="002A05BA" w:rsidRDefault="007B1577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57518" w:rsidRPr="002A05BA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a)-f)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F6316" w:rsidRPr="002A05BA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A05B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A05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A05BA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A05B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6A40"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A05BA">
              <w:rPr>
                <w:rFonts w:ascii="Times New Roman" w:hAnsi="Times New Roman" w:cs="Times New Roman"/>
                <w:sz w:val="20"/>
                <w:szCs w:val="20"/>
              </w:rPr>
              <w:t>oznaczone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A05BA">
              <w:rPr>
                <w:rFonts w:ascii="Times New Roman" w:hAnsi="Times New Roman" w:cs="Times New Roman"/>
                <w:sz w:val="20"/>
                <w:szCs w:val="20"/>
              </w:rPr>
              <w:t>ppkt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A05BA">
              <w:rPr>
                <w:rFonts w:ascii="Times New Roman" w:hAnsi="Times New Roman" w:cs="Times New Roman"/>
                <w:sz w:val="20"/>
                <w:szCs w:val="20"/>
              </w:rPr>
              <w:t>a)-g)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52D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70B"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3D8" w:rsidRPr="002A05BA">
              <w:rPr>
                <w:rFonts w:ascii="Times New Roman" w:hAnsi="Times New Roman" w:cs="Times New Roman"/>
                <w:sz w:val="20"/>
                <w:szCs w:val="20"/>
              </w:rPr>
              <w:t>alpelisybem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6EA80D" w14:textId="77777777" w:rsidR="00CE4F32" w:rsidRPr="002A05BA" w:rsidRDefault="006246B9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pozostałe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talazoparybem</w:t>
            </w:r>
            <w:r w:rsidR="00F34F27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4564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F34F27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olaparybem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831B9BD" w14:textId="77777777" w:rsidR="00EF3DAA" w:rsidRPr="002A05BA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sacytuzumabem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gowitekan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AF5848" w14:textId="77777777" w:rsidR="00FA09B0" w:rsidRPr="002A05BA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tukatynibu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trastuzumabem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kapecytabiną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F32" w:rsidRPr="002A05BA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95F" w:rsidRPr="002A05BA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D210E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DAAD14" w14:textId="77777777" w:rsidR="00EF3DAA" w:rsidRPr="002A05BA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  <w:r w:rsidR="009E457E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a-e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32EB9D3" w14:textId="77777777" w:rsidR="00EF3DAA" w:rsidRPr="002A05BA" w:rsidRDefault="00EF3DAA" w:rsidP="00D92ACE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raka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piersi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pembrolizumabem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punkt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5520" w:rsidRPr="002A05BA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29B9A2A" w14:textId="77777777" w:rsidR="00127F97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trzecim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szóstym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miesiącu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(4-6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ostatniej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dawki)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inhibitorów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53" w:rsidRPr="002A05BA">
              <w:rPr>
                <w:rFonts w:ascii="Times New Roman" w:hAnsi="Times New Roman" w:cs="Times New Roman"/>
                <w:sz w:val="20"/>
                <w:szCs w:val="20"/>
              </w:rPr>
              <w:t>CDK4/6</w:t>
            </w:r>
            <w:r w:rsidR="00CB1CB3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2A05BA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F34F27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CB3" w:rsidRPr="002A05BA">
              <w:rPr>
                <w:rFonts w:ascii="Times New Roman" w:hAnsi="Times New Roman" w:cs="Times New Roman"/>
                <w:sz w:val="20"/>
                <w:szCs w:val="20"/>
              </w:rPr>
              <w:t>talazoparybu</w:t>
            </w:r>
            <w:r w:rsidR="00175E6B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34F27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46C0" w:rsidRPr="002A05BA">
              <w:rPr>
                <w:rFonts w:ascii="Times New Roman" w:hAnsi="Times New Roman" w:cs="Times New Roman"/>
                <w:sz w:val="20"/>
                <w:szCs w:val="20"/>
              </w:rPr>
              <w:t>olaparybu oraz</w:t>
            </w:r>
            <w:r w:rsidR="00175E6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sacytuzumabu gowitekanu</w:t>
            </w:r>
            <w:r w:rsidR="009F3C07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675EDD0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EKG,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311305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ECHO,</w:t>
            </w:r>
          </w:p>
          <w:p w14:paraId="16B351C1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konsultacja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kardiologiczna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wskazań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AB2520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8540FA8" w14:textId="77777777" w:rsidR="00F1705D" w:rsidRPr="002A05BA" w:rsidRDefault="00AB2520" w:rsidP="00FB6963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TK klatki piersiowej – w zależności od wskazań klinicznych lub podejrzenia śródmiąższowego zapalenia płuc</w:t>
            </w:r>
            <w:r w:rsidR="00E517B2"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E9A939" w14:textId="77777777" w:rsidR="00127F97" w:rsidRPr="002A05BA" w:rsidRDefault="00AE65B9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0899" w:rsidRPr="002A05BA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2A05B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2A05BA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4346" w:rsidRPr="002A05B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A153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u chorych z dobrą kontrolą choroby po 2 latach stosowania leczenia – nie rzadziej niż co 3-6 miesięcy –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wyjściowej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7F97" w:rsidRPr="002A05BA">
              <w:rPr>
                <w:rFonts w:ascii="Times New Roman" w:hAnsi="Times New Roman" w:cs="Times New Roman"/>
                <w:sz w:val="20"/>
                <w:szCs w:val="20"/>
              </w:rPr>
              <w:t>obrazowej)</w:t>
            </w:r>
            <w:r w:rsidR="009F3C07" w:rsidRPr="002A05B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E0DE006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USG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jamy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miednicy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MR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zmian)</w:t>
            </w:r>
            <w:r w:rsidR="006573BD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582ABC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wymiarów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zmian),</w:t>
            </w:r>
          </w:p>
          <w:p w14:paraId="326C3EFF" w14:textId="77777777" w:rsidR="00127F97" w:rsidRPr="002A05BA" w:rsidRDefault="00127F97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scyntygrafia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koś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obrazowe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2B35" w:rsidRPr="002A05BA">
              <w:rPr>
                <w:rFonts w:ascii="Times New Roman" w:hAnsi="Times New Roman" w:cs="Times New Roman"/>
                <w:sz w:val="20"/>
                <w:szCs w:val="20"/>
              </w:rPr>
              <w:t>leczenie)</w:t>
            </w:r>
            <w:r w:rsidR="00D46E83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B98829" w14:textId="77777777" w:rsidR="00D46E83" w:rsidRPr="002A05BA" w:rsidRDefault="00D46E83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odsetek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hemoglobiny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glikowanej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HbA1c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tylko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alpelisybu</w:t>
            </w:r>
            <w:r w:rsidR="00AE65B9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1A990B1" w14:textId="77777777" w:rsidR="00E96108" w:rsidRPr="002A05BA" w:rsidRDefault="00E96108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estradiolu,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FSH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brakiem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miesiączki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indukowanym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chemioterapią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stosowaniem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analogów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LHRH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esie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okołomenopauzalnym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inhibitorami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CDK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4C2D" w:rsidRPr="002A05BA">
              <w:rPr>
                <w:rFonts w:ascii="Times New Roman" w:hAnsi="Times New Roman" w:cs="Times New Roman"/>
                <w:sz w:val="20"/>
                <w:szCs w:val="20"/>
              </w:rPr>
              <w:t>4/6</w:t>
            </w:r>
            <w:r w:rsidR="006573BD" w:rsidRPr="002A05B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20C39E" w14:textId="77777777" w:rsidR="00861346" w:rsidRPr="002A05BA" w:rsidRDefault="00BF1D1D" w:rsidP="00D92ACE">
            <w:pPr>
              <w:pStyle w:val="Akapitzlist"/>
              <w:numPr>
                <w:ilvl w:val="4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tomografia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komputerowa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rezonans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magnetyczny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mózgu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(jedynie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chore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przerzutami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mózgu)</w:t>
            </w:r>
            <w:r w:rsidR="006573BD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E8F8DC" w14:textId="77777777" w:rsidR="00786111" w:rsidRPr="002A05BA" w:rsidRDefault="00786111" w:rsidP="0078611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Badania wykonuje się:</w:t>
            </w:r>
          </w:p>
          <w:p w14:paraId="314A27CF" w14:textId="3ABB155E" w:rsidR="00786111" w:rsidRPr="002A05BA" w:rsidRDefault="00786111" w:rsidP="00786111">
            <w:pPr>
              <w:pStyle w:val="Akapitzlist"/>
              <w:numPr>
                <w:ilvl w:val="5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nie rzadziej niż co 3 miesiące w przypadku leczenia sacytuzumabem gowitekanem</w:t>
            </w:r>
            <w:r w:rsidR="009822D5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2A52A9" w14:textId="77777777" w:rsidR="00861346" w:rsidRPr="002A05BA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B1E22D" w14:textId="77777777" w:rsidR="00861346" w:rsidRPr="002A05BA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dopuszcza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wykonywanie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obrazowych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koniecznych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zmian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aktualnych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RECIST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sytuacji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klinicznej.</w:t>
            </w:r>
          </w:p>
          <w:p w14:paraId="753ECECE" w14:textId="77777777" w:rsidR="00861346" w:rsidRPr="002A05BA" w:rsidRDefault="00861346" w:rsidP="00D92ACE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0BBB6" w14:textId="77777777" w:rsidR="00861346" w:rsidRPr="002A05BA" w:rsidRDefault="00861346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identycznej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wykorzystanej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kwalifikowania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1C7DE6CC" w14:textId="77777777" w:rsidR="003C02AA" w:rsidRPr="002A05BA" w:rsidRDefault="003C02AA" w:rsidP="0093290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 podstawie ww. badań w celu monitorowania skuteczności leczenia lekarz prowadzący określa dla indywidualnego pacjenta wskaźniki odpowiedzi na leczenie, w tym: </w:t>
            </w:r>
          </w:p>
          <w:p w14:paraId="250BE3FF" w14:textId="77777777" w:rsidR="003C02AA" w:rsidRPr="002A05BA" w:rsidRDefault="003C02AA" w:rsidP="003C02AA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543676D7" w14:textId="77777777" w:rsidR="003C02AA" w:rsidRPr="002A05BA" w:rsidRDefault="003C02AA" w:rsidP="003C02AA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stabilizację (SD) lub progresję choroby (PD),</w:t>
            </w:r>
          </w:p>
          <w:p w14:paraId="487A01B4" w14:textId="77777777" w:rsidR="003C02AA" w:rsidRPr="002A05BA" w:rsidRDefault="003C02AA" w:rsidP="003C02AA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ab/>
              <w:t>całkowite przeżycie (OS) i czas do progresji (PFS).</w:t>
            </w:r>
          </w:p>
          <w:p w14:paraId="0BA029F0" w14:textId="77777777" w:rsidR="00957268" w:rsidRPr="002A05BA" w:rsidRDefault="00957268" w:rsidP="00D92A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5A3F9" w14:textId="77777777" w:rsidR="005A38EC" w:rsidRPr="002A05BA" w:rsidRDefault="005A38EC" w:rsidP="00D92ACE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8B04DB"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2E203B62" w14:textId="77777777" w:rsidR="006C5460" w:rsidRPr="002A05BA" w:rsidRDefault="009F3C07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92F3B9" w14:textId="77777777" w:rsidR="006208CF" w:rsidRPr="002A05BA" w:rsidRDefault="006208CF" w:rsidP="00D92A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119CC0E0" w14:textId="77777777" w:rsidR="005A38EC" w:rsidRPr="002A05BA" w:rsidRDefault="009F3C07" w:rsidP="00D92ACE">
            <w:pPr>
              <w:pStyle w:val="Akapitzlist"/>
              <w:numPr>
                <w:ilvl w:val="3"/>
                <w:numId w:val="15"/>
              </w:numPr>
              <w:autoSpaceDE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8B04DB" w:rsidRPr="002A05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5BA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5A38EC" w:rsidRPr="002A05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57FA109" w14:textId="77777777" w:rsidR="00104C31" w:rsidRPr="00B873D9" w:rsidRDefault="00104C31" w:rsidP="00E7571F"/>
    <w:sectPr w:rsidR="00104C31" w:rsidRPr="00B873D9" w:rsidSect="003C345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95D1B" w14:textId="77777777" w:rsidR="00AA5CBE" w:rsidRDefault="00AA5CBE" w:rsidP="00E30CF4">
      <w:pPr>
        <w:spacing w:after="0" w:line="240" w:lineRule="auto"/>
      </w:pPr>
      <w:r>
        <w:separator/>
      </w:r>
    </w:p>
  </w:endnote>
  <w:endnote w:type="continuationSeparator" w:id="0">
    <w:p w14:paraId="56B96758" w14:textId="77777777" w:rsidR="00AA5CBE" w:rsidRDefault="00AA5CBE" w:rsidP="00E3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4300A" w14:textId="77777777" w:rsidR="00AA5CBE" w:rsidRDefault="00AA5CBE" w:rsidP="00E30CF4">
      <w:pPr>
        <w:spacing w:after="0" w:line="240" w:lineRule="auto"/>
      </w:pPr>
      <w:r>
        <w:separator/>
      </w:r>
    </w:p>
  </w:footnote>
  <w:footnote w:type="continuationSeparator" w:id="0">
    <w:p w14:paraId="5E94B229" w14:textId="77777777" w:rsidR="00AA5CBE" w:rsidRDefault="00AA5CBE" w:rsidP="00E3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A59F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FD2C9A"/>
    <w:multiLevelType w:val="hybridMultilevel"/>
    <w:tmpl w:val="A20070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0A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DE951ED"/>
    <w:multiLevelType w:val="multilevel"/>
    <w:tmpl w:val="6350577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1230777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486C60"/>
    <w:multiLevelType w:val="multilevel"/>
    <w:tmpl w:val="120491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4CE1D2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51F4666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69305C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ADA3537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B4E065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17D3FD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702760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8944C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9F70ACB"/>
    <w:multiLevelType w:val="multilevel"/>
    <w:tmpl w:val="DD9E7A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6FA215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74020E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5083671D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84F19B3"/>
    <w:multiLevelType w:val="multilevel"/>
    <w:tmpl w:val="19B486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D240AB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18C000C"/>
    <w:multiLevelType w:val="hybridMultilevel"/>
    <w:tmpl w:val="00F891F6"/>
    <w:lvl w:ilvl="0" w:tplc="15CA412E">
      <w:start w:val="1"/>
      <w:numFmt w:val="decimal"/>
      <w:lvlText w:val="%1."/>
      <w:lvlJc w:val="left"/>
      <w:pPr>
        <w:ind w:left="360" w:hanging="360"/>
      </w:pPr>
      <w:rPr>
        <w:rFonts w:ascii="Times New Roman" w:eastAsia="PMingLiU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D2753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67FA32C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6AB6284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0803497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76700461"/>
    <w:multiLevelType w:val="multilevel"/>
    <w:tmpl w:val="65B2CFA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67C4D7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7A3F0D7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7AF738D2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7CDD02F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4256824">
    <w:abstractNumId w:val="2"/>
  </w:num>
  <w:num w:numId="2" w16cid:durableId="1069108862">
    <w:abstractNumId w:val="10"/>
  </w:num>
  <w:num w:numId="3" w16cid:durableId="2000232553">
    <w:abstractNumId w:val="19"/>
  </w:num>
  <w:num w:numId="4" w16cid:durableId="1995066308">
    <w:abstractNumId w:val="12"/>
  </w:num>
  <w:num w:numId="5" w16cid:durableId="1204249212">
    <w:abstractNumId w:val="8"/>
  </w:num>
  <w:num w:numId="6" w16cid:durableId="694813910">
    <w:abstractNumId w:val="24"/>
  </w:num>
  <w:num w:numId="7" w16cid:durableId="1547796096">
    <w:abstractNumId w:val="21"/>
  </w:num>
  <w:num w:numId="8" w16cid:durableId="1983538521">
    <w:abstractNumId w:val="15"/>
  </w:num>
  <w:num w:numId="9" w16cid:durableId="431173026">
    <w:abstractNumId w:val="0"/>
  </w:num>
  <w:num w:numId="10" w16cid:durableId="1524585538">
    <w:abstractNumId w:val="23"/>
  </w:num>
  <w:num w:numId="11" w16cid:durableId="1474324708">
    <w:abstractNumId w:val="27"/>
  </w:num>
  <w:num w:numId="12" w16cid:durableId="1073700225">
    <w:abstractNumId w:val="26"/>
  </w:num>
  <w:num w:numId="13" w16cid:durableId="58678788">
    <w:abstractNumId w:val="3"/>
  </w:num>
  <w:num w:numId="14" w16cid:durableId="710031415">
    <w:abstractNumId w:val="6"/>
  </w:num>
  <w:num w:numId="15" w16cid:durableId="54085899">
    <w:abstractNumId w:val="7"/>
  </w:num>
  <w:num w:numId="16" w16cid:durableId="1746223106">
    <w:abstractNumId w:val="20"/>
  </w:num>
  <w:num w:numId="17" w16cid:durableId="123696088">
    <w:abstractNumId w:val="1"/>
  </w:num>
  <w:num w:numId="18" w16cid:durableId="961762808">
    <w:abstractNumId w:val="17"/>
  </w:num>
  <w:num w:numId="19" w16cid:durableId="946429798">
    <w:abstractNumId w:val="22"/>
  </w:num>
  <w:num w:numId="20" w16cid:durableId="1565947954">
    <w:abstractNumId w:val="11"/>
  </w:num>
  <w:num w:numId="21" w16cid:durableId="1480002255">
    <w:abstractNumId w:val="5"/>
  </w:num>
  <w:num w:numId="22" w16cid:durableId="297226045">
    <w:abstractNumId w:val="29"/>
  </w:num>
  <w:num w:numId="23" w16cid:durableId="33779116">
    <w:abstractNumId w:val="18"/>
  </w:num>
  <w:num w:numId="24" w16cid:durableId="1607691151">
    <w:abstractNumId w:val="25"/>
  </w:num>
  <w:num w:numId="25" w16cid:durableId="177433813">
    <w:abstractNumId w:val="13"/>
  </w:num>
  <w:num w:numId="26" w16cid:durableId="275478931">
    <w:abstractNumId w:val="28"/>
  </w:num>
  <w:num w:numId="27" w16cid:durableId="1797796568">
    <w:abstractNumId w:val="30"/>
  </w:num>
  <w:num w:numId="28" w16cid:durableId="151410114">
    <w:abstractNumId w:val="31"/>
  </w:num>
  <w:num w:numId="29" w16cid:durableId="536233490">
    <w:abstractNumId w:val="16"/>
  </w:num>
  <w:num w:numId="30" w16cid:durableId="688870254">
    <w:abstractNumId w:val="9"/>
  </w:num>
  <w:num w:numId="31" w16cid:durableId="1677802182">
    <w:abstractNumId w:val="14"/>
  </w:num>
  <w:num w:numId="32" w16cid:durableId="2072074862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D9B"/>
    <w:rsid w:val="000000B6"/>
    <w:rsid w:val="00000263"/>
    <w:rsid w:val="00001891"/>
    <w:rsid w:val="00003D64"/>
    <w:rsid w:val="00003FDE"/>
    <w:rsid w:val="000042CB"/>
    <w:rsid w:val="00007894"/>
    <w:rsid w:val="00011428"/>
    <w:rsid w:val="000128B8"/>
    <w:rsid w:val="00012FCD"/>
    <w:rsid w:val="0001703F"/>
    <w:rsid w:val="000179EB"/>
    <w:rsid w:val="00017E74"/>
    <w:rsid w:val="000243EF"/>
    <w:rsid w:val="000252C9"/>
    <w:rsid w:val="0002535A"/>
    <w:rsid w:val="00031AAF"/>
    <w:rsid w:val="00032EC5"/>
    <w:rsid w:val="00033A6E"/>
    <w:rsid w:val="0003422A"/>
    <w:rsid w:val="00034D20"/>
    <w:rsid w:val="0003511C"/>
    <w:rsid w:val="000368A8"/>
    <w:rsid w:val="000373EB"/>
    <w:rsid w:val="00040B70"/>
    <w:rsid w:val="00040C5C"/>
    <w:rsid w:val="00043A74"/>
    <w:rsid w:val="00043B62"/>
    <w:rsid w:val="000453C9"/>
    <w:rsid w:val="00046005"/>
    <w:rsid w:val="000515FD"/>
    <w:rsid w:val="00054321"/>
    <w:rsid w:val="0005639B"/>
    <w:rsid w:val="00060DB6"/>
    <w:rsid w:val="0006500B"/>
    <w:rsid w:val="00074ED4"/>
    <w:rsid w:val="00080C2A"/>
    <w:rsid w:val="0008395E"/>
    <w:rsid w:val="0008571E"/>
    <w:rsid w:val="00085755"/>
    <w:rsid w:val="00085988"/>
    <w:rsid w:val="00086379"/>
    <w:rsid w:val="00087463"/>
    <w:rsid w:val="00087555"/>
    <w:rsid w:val="00090F70"/>
    <w:rsid w:val="00092BE2"/>
    <w:rsid w:val="00094ED5"/>
    <w:rsid w:val="000A09AF"/>
    <w:rsid w:val="000A0CB0"/>
    <w:rsid w:val="000A3C7C"/>
    <w:rsid w:val="000A51A7"/>
    <w:rsid w:val="000A59EA"/>
    <w:rsid w:val="000A7E4C"/>
    <w:rsid w:val="000B0278"/>
    <w:rsid w:val="000B21CF"/>
    <w:rsid w:val="000B585F"/>
    <w:rsid w:val="000B5DDF"/>
    <w:rsid w:val="000B5E96"/>
    <w:rsid w:val="000B5F9E"/>
    <w:rsid w:val="000B6C23"/>
    <w:rsid w:val="000C1E68"/>
    <w:rsid w:val="000C2090"/>
    <w:rsid w:val="000C437C"/>
    <w:rsid w:val="000C43E9"/>
    <w:rsid w:val="000C75B6"/>
    <w:rsid w:val="000D0E52"/>
    <w:rsid w:val="000D348D"/>
    <w:rsid w:val="000D5778"/>
    <w:rsid w:val="000D7D2D"/>
    <w:rsid w:val="000E2D39"/>
    <w:rsid w:val="000F39D8"/>
    <w:rsid w:val="000F5365"/>
    <w:rsid w:val="00100F8E"/>
    <w:rsid w:val="00102A4A"/>
    <w:rsid w:val="00103042"/>
    <w:rsid w:val="00103604"/>
    <w:rsid w:val="00104C31"/>
    <w:rsid w:val="00107B77"/>
    <w:rsid w:val="0011027A"/>
    <w:rsid w:val="001104C4"/>
    <w:rsid w:val="0011175F"/>
    <w:rsid w:val="00111DFD"/>
    <w:rsid w:val="00111F21"/>
    <w:rsid w:val="00120A38"/>
    <w:rsid w:val="00121A99"/>
    <w:rsid w:val="001232F8"/>
    <w:rsid w:val="00123451"/>
    <w:rsid w:val="0012493A"/>
    <w:rsid w:val="00127F97"/>
    <w:rsid w:val="00132EAC"/>
    <w:rsid w:val="001341F0"/>
    <w:rsid w:val="001369C0"/>
    <w:rsid w:val="001411DF"/>
    <w:rsid w:val="00141AA4"/>
    <w:rsid w:val="0014213C"/>
    <w:rsid w:val="001423D8"/>
    <w:rsid w:val="00145133"/>
    <w:rsid w:val="001454DD"/>
    <w:rsid w:val="001606E1"/>
    <w:rsid w:val="0016207C"/>
    <w:rsid w:val="0016571B"/>
    <w:rsid w:val="0016703E"/>
    <w:rsid w:val="001707CC"/>
    <w:rsid w:val="0017268F"/>
    <w:rsid w:val="001730CE"/>
    <w:rsid w:val="001746F7"/>
    <w:rsid w:val="001750AD"/>
    <w:rsid w:val="00175E6B"/>
    <w:rsid w:val="00181742"/>
    <w:rsid w:val="00190FF3"/>
    <w:rsid w:val="00191941"/>
    <w:rsid w:val="00195EAC"/>
    <w:rsid w:val="001A336C"/>
    <w:rsid w:val="001B4529"/>
    <w:rsid w:val="001B5DB2"/>
    <w:rsid w:val="001C30BB"/>
    <w:rsid w:val="001C3B36"/>
    <w:rsid w:val="001C5F00"/>
    <w:rsid w:val="001D167A"/>
    <w:rsid w:val="001E0A1F"/>
    <w:rsid w:val="001E19D2"/>
    <w:rsid w:val="001E2892"/>
    <w:rsid w:val="001E3CF1"/>
    <w:rsid w:val="001E47C7"/>
    <w:rsid w:val="001E535D"/>
    <w:rsid w:val="001E63DA"/>
    <w:rsid w:val="001E6CE7"/>
    <w:rsid w:val="0020079E"/>
    <w:rsid w:val="00202A04"/>
    <w:rsid w:val="002129EB"/>
    <w:rsid w:val="002151F6"/>
    <w:rsid w:val="00216831"/>
    <w:rsid w:val="002201D3"/>
    <w:rsid w:val="002216B3"/>
    <w:rsid w:val="00221F54"/>
    <w:rsid w:val="002232FD"/>
    <w:rsid w:val="00223A3A"/>
    <w:rsid w:val="00225BDF"/>
    <w:rsid w:val="00230A17"/>
    <w:rsid w:val="0023102B"/>
    <w:rsid w:val="002311E9"/>
    <w:rsid w:val="00231D81"/>
    <w:rsid w:val="002327BC"/>
    <w:rsid w:val="00233EF5"/>
    <w:rsid w:val="002351AB"/>
    <w:rsid w:val="0023755B"/>
    <w:rsid w:val="002406F6"/>
    <w:rsid w:val="0024329B"/>
    <w:rsid w:val="002435D3"/>
    <w:rsid w:val="002450FB"/>
    <w:rsid w:val="00245C11"/>
    <w:rsid w:val="00245FFA"/>
    <w:rsid w:val="00246110"/>
    <w:rsid w:val="00246125"/>
    <w:rsid w:val="0024673F"/>
    <w:rsid w:val="00251D1A"/>
    <w:rsid w:val="0025457E"/>
    <w:rsid w:val="0025478C"/>
    <w:rsid w:val="0025656E"/>
    <w:rsid w:val="002568D4"/>
    <w:rsid w:val="00257206"/>
    <w:rsid w:val="00263665"/>
    <w:rsid w:val="002649F3"/>
    <w:rsid w:val="00264E18"/>
    <w:rsid w:val="00267CCC"/>
    <w:rsid w:val="002712E4"/>
    <w:rsid w:val="00272769"/>
    <w:rsid w:val="002746A7"/>
    <w:rsid w:val="00275407"/>
    <w:rsid w:val="002761EA"/>
    <w:rsid w:val="00281EA0"/>
    <w:rsid w:val="00283C16"/>
    <w:rsid w:val="00285486"/>
    <w:rsid w:val="00290180"/>
    <w:rsid w:val="00290560"/>
    <w:rsid w:val="00291F18"/>
    <w:rsid w:val="00293472"/>
    <w:rsid w:val="002A05BA"/>
    <w:rsid w:val="002A1959"/>
    <w:rsid w:val="002A1A4C"/>
    <w:rsid w:val="002A4EBD"/>
    <w:rsid w:val="002A79D8"/>
    <w:rsid w:val="002B3AB8"/>
    <w:rsid w:val="002B4593"/>
    <w:rsid w:val="002B612C"/>
    <w:rsid w:val="002B6596"/>
    <w:rsid w:val="002C06C1"/>
    <w:rsid w:val="002C09C5"/>
    <w:rsid w:val="002C2092"/>
    <w:rsid w:val="002C3B14"/>
    <w:rsid w:val="002C65CE"/>
    <w:rsid w:val="002C6C1A"/>
    <w:rsid w:val="002D0C94"/>
    <w:rsid w:val="002D2DC4"/>
    <w:rsid w:val="002D3BDF"/>
    <w:rsid w:val="002D4F40"/>
    <w:rsid w:val="002D5454"/>
    <w:rsid w:val="002D59C9"/>
    <w:rsid w:val="002D6A38"/>
    <w:rsid w:val="002E1826"/>
    <w:rsid w:val="002F0648"/>
    <w:rsid w:val="002F113D"/>
    <w:rsid w:val="0030499A"/>
    <w:rsid w:val="00305C81"/>
    <w:rsid w:val="00310506"/>
    <w:rsid w:val="00314453"/>
    <w:rsid w:val="0031495F"/>
    <w:rsid w:val="00314D71"/>
    <w:rsid w:val="00314FC8"/>
    <w:rsid w:val="00315E27"/>
    <w:rsid w:val="003200F0"/>
    <w:rsid w:val="003202AF"/>
    <w:rsid w:val="00320AB8"/>
    <w:rsid w:val="00321501"/>
    <w:rsid w:val="003233B9"/>
    <w:rsid w:val="00330EFE"/>
    <w:rsid w:val="00331C7E"/>
    <w:rsid w:val="003323F8"/>
    <w:rsid w:val="00333676"/>
    <w:rsid w:val="00333EE5"/>
    <w:rsid w:val="003359FB"/>
    <w:rsid w:val="00336C2D"/>
    <w:rsid w:val="00336F0B"/>
    <w:rsid w:val="003402EF"/>
    <w:rsid w:val="00343B02"/>
    <w:rsid w:val="00344227"/>
    <w:rsid w:val="00346FF0"/>
    <w:rsid w:val="00350667"/>
    <w:rsid w:val="0035310F"/>
    <w:rsid w:val="00356216"/>
    <w:rsid w:val="00357518"/>
    <w:rsid w:val="00361F3B"/>
    <w:rsid w:val="00363C5F"/>
    <w:rsid w:val="003649D0"/>
    <w:rsid w:val="00364A94"/>
    <w:rsid w:val="00364D0B"/>
    <w:rsid w:val="00365A2F"/>
    <w:rsid w:val="00366D62"/>
    <w:rsid w:val="00371F92"/>
    <w:rsid w:val="00376769"/>
    <w:rsid w:val="00380A48"/>
    <w:rsid w:val="00381E4D"/>
    <w:rsid w:val="00382F5A"/>
    <w:rsid w:val="00383979"/>
    <w:rsid w:val="003841C5"/>
    <w:rsid w:val="0038537F"/>
    <w:rsid w:val="003868BA"/>
    <w:rsid w:val="00393D5E"/>
    <w:rsid w:val="003954ED"/>
    <w:rsid w:val="0039745B"/>
    <w:rsid w:val="00397ABD"/>
    <w:rsid w:val="003A20A5"/>
    <w:rsid w:val="003A7D82"/>
    <w:rsid w:val="003B1671"/>
    <w:rsid w:val="003B3CF5"/>
    <w:rsid w:val="003C02AA"/>
    <w:rsid w:val="003C057F"/>
    <w:rsid w:val="003C2F03"/>
    <w:rsid w:val="003C345F"/>
    <w:rsid w:val="003C51C0"/>
    <w:rsid w:val="003C7984"/>
    <w:rsid w:val="003D1606"/>
    <w:rsid w:val="003D2959"/>
    <w:rsid w:val="003D2E8D"/>
    <w:rsid w:val="003D3B0A"/>
    <w:rsid w:val="003D60C1"/>
    <w:rsid w:val="003E0452"/>
    <w:rsid w:val="003E3B91"/>
    <w:rsid w:val="003E40FB"/>
    <w:rsid w:val="003E4851"/>
    <w:rsid w:val="003F0170"/>
    <w:rsid w:val="003F1281"/>
    <w:rsid w:val="003F3059"/>
    <w:rsid w:val="003F4B20"/>
    <w:rsid w:val="003F5531"/>
    <w:rsid w:val="003F66BF"/>
    <w:rsid w:val="003F7008"/>
    <w:rsid w:val="003F7FDB"/>
    <w:rsid w:val="00401794"/>
    <w:rsid w:val="00404428"/>
    <w:rsid w:val="0040465B"/>
    <w:rsid w:val="004047ED"/>
    <w:rsid w:val="00405EB8"/>
    <w:rsid w:val="00406170"/>
    <w:rsid w:val="0041002D"/>
    <w:rsid w:val="00410B12"/>
    <w:rsid w:val="00414D4E"/>
    <w:rsid w:val="00422D4D"/>
    <w:rsid w:val="004232CD"/>
    <w:rsid w:val="00430E2D"/>
    <w:rsid w:val="00432394"/>
    <w:rsid w:val="00433E43"/>
    <w:rsid w:val="004343AD"/>
    <w:rsid w:val="00434520"/>
    <w:rsid w:val="00434A9C"/>
    <w:rsid w:val="00436A64"/>
    <w:rsid w:val="00436A95"/>
    <w:rsid w:val="00436F41"/>
    <w:rsid w:val="00440680"/>
    <w:rsid w:val="00444000"/>
    <w:rsid w:val="00444646"/>
    <w:rsid w:val="00444C2F"/>
    <w:rsid w:val="00444DCF"/>
    <w:rsid w:val="0044538D"/>
    <w:rsid w:val="00450BB0"/>
    <w:rsid w:val="004541C7"/>
    <w:rsid w:val="00454FBC"/>
    <w:rsid w:val="00454FFD"/>
    <w:rsid w:val="00460F9F"/>
    <w:rsid w:val="0046329D"/>
    <w:rsid w:val="00463B84"/>
    <w:rsid w:val="00467BD1"/>
    <w:rsid w:val="00471D46"/>
    <w:rsid w:val="00471EBA"/>
    <w:rsid w:val="00482098"/>
    <w:rsid w:val="0048224C"/>
    <w:rsid w:val="004840B8"/>
    <w:rsid w:val="00485AFD"/>
    <w:rsid w:val="0048640D"/>
    <w:rsid w:val="00487283"/>
    <w:rsid w:val="004909BE"/>
    <w:rsid w:val="004A4ED6"/>
    <w:rsid w:val="004A60C2"/>
    <w:rsid w:val="004A79E8"/>
    <w:rsid w:val="004B0DCB"/>
    <w:rsid w:val="004B2F6E"/>
    <w:rsid w:val="004B4AC5"/>
    <w:rsid w:val="004C33D6"/>
    <w:rsid w:val="004C6232"/>
    <w:rsid w:val="004D1FAC"/>
    <w:rsid w:val="004D4CE2"/>
    <w:rsid w:val="004D72F4"/>
    <w:rsid w:val="004D7A56"/>
    <w:rsid w:val="004E0C0F"/>
    <w:rsid w:val="004E18D0"/>
    <w:rsid w:val="004E3993"/>
    <w:rsid w:val="004E4D24"/>
    <w:rsid w:val="004E61E0"/>
    <w:rsid w:val="004F7967"/>
    <w:rsid w:val="00501D31"/>
    <w:rsid w:val="00501D7F"/>
    <w:rsid w:val="0050222E"/>
    <w:rsid w:val="005061A3"/>
    <w:rsid w:val="00507B13"/>
    <w:rsid w:val="00507EF5"/>
    <w:rsid w:val="0051121A"/>
    <w:rsid w:val="005120B0"/>
    <w:rsid w:val="00514F88"/>
    <w:rsid w:val="00520334"/>
    <w:rsid w:val="005226C0"/>
    <w:rsid w:val="0052363C"/>
    <w:rsid w:val="005238F2"/>
    <w:rsid w:val="00524131"/>
    <w:rsid w:val="00525490"/>
    <w:rsid w:val="005254FC"/>
    <w:rsid w:val="005334AD"/>
    <w:rsid w:val="00540213"/>
    <w:rsid w:val="00540C0F"/>
    <w:rsid w:val="005447DE"/>
    <w:rsid w:val="00545A80"/>
    <w:rsid w:val="0054628D"/>
    <w:rsid w:val="0055080E"/>
    <w:rsid w:val="00553D1B"/>
    <w:rsid w:val="0055464C"/>
    <w:rsid w:val="00555C07"/>
    <w:rsid w:val="00555F20"/>
    <w:rsid w:val="00557007"/>
    <w:rsid w:val="005611F4"/>
    <w:rsid w:val="005626B2"/>
    <w:rsid w:val="005657C9"/>
    <w:rsid w:val="00565C76"/>
    <w:rsid w:val="00566145"/>
    <w:rsid w:val="00572A5D"/>
    <w:rsid w:val="00572F4C"/>
    <w:rsid w:val="005772F7"/>
    <w:rsid w:val="00582275"/>
    <w:rsid w:val="00583ACD"/>
    <w:rsid w:val="005840B5"/>
    <w:rsid w:val="00585E1C"/>
    <w:rsid w:val="005870CF"/>
    <w:rsid w:val="00592695"/>
    <w:rsid w:val="00595510"/>
    <w:rsid w:val="00597228"/>
    <w:rsid w:val="005A0571"/>
    <w:rsid w:val="005A2DF8"/>
    <w:rsid w:val="005A3460"/>
    <w:rsid w:val="005A38EC"/>
    <w:rsid w:val="005A3A95"/>
    <w:rsid w:val="005A3FC7"/>
    <w:rsid w:val="005A45CB"/>
    <w:rsid w:val="005A5686"/>
    <w:rsid w:val="005A68BE"/>
    <w:rsid w:val="005A784C"/>
    <w:rsid w:val="005B3B41"/>
    <w:rsid w:val="005C183B"/>
    <w:rsid w:val="005C1950"/>
    <w:rsid w:val="005C2103"/>
    <w:rsid w:val="005C21E1"/>
    <w:rsid w:val="005C3002"/>
    <w:rsid w:val="005C4C1A"/>
    <w:rsid w:val="005C4EA1"/>
    <w:rsid w:val="005C566C"/>
    <w:rsid w:val="005C670B"/>
    <w:rsid w:val="005C78D5"/>
    <w:rsid w:val="005C7D95"/>
    <w:rsid w:val="005D15A3"/>
    <w:rsid w:val="005D1EEC"/>
    <w:rsid w:val="005D373B"/>
    <w:rsid w:val="005D41AE"/>
    <w:rsid w:val="005D4564"/>
    <w:rsid w:val="005D61A9"/>
    <w:rsid w:val="005E0501"/>
    <w:rsid w:val="005E248B"/>
    <w:rsid w:val="005E2FFC"/>
    <w:rsid w:val="005F4DB3"/>
    <w:rsid w:val="005F4E54"/>
    <w:rsid w:val="005F5546"/>
    <w:rsid w:val="005F6316"/>
    <w:rsid w:val="005F6AA0"/>
    <w:rsid w:val="005F744D"/>
    <w:rsid w:val="00603BCE"/>
    <w:rsid w:val="00603FB8"/>
    <w:rsid w:val="00605A59"/>
    <w:rsid w:val="00606666"/>
    <w:rsid w:val="00606E24"/>
    <w:rsid w:val="006072C2"/>
    <w:rsid w:val="00607872"/>
    <w:rsid w:val="006115AE"/>
    <w:rsid w:val="00611F6B"/>
    <w:rsid w:val="00612ECE"/>
    <w:rsid w:val="00614298"/>
    <w:rsid w:val="006146A0"/>
    <w:rsid w:val="00615B44"/>
    <w:rsid w:val="006167D2"/>
    <w:rsid w:val="006201B7"/>
    <w:rsid w:val="006208CF"/>
    <w:rsid w:val="0062411E"/>
    <w:rsid w:val="006246B9"/>
    <w:rsid w:val="00624776"/>
    <w:rsid w:val="00626F2A"/>
    <w:rsid w:val="00627CA3"/>
    <w:rsid w:val="00631CAD"/>
    <w:rsid w:val="0063355B"/>
    <w:rsid w:val="00636F49"/>
    <w:rsid w:val="00640144"/>
    <w:rsid w:val="00641B5E"/>
    <w:rsid w:val="00642011"/>
    <w:rsid w:val="006451A4"/>
    <w:rsid w:val="0064522A"/>
    <w:rsid w:val="00647471"/>
    <w:rsid w:val="006545A7"/>
    <w:rsid w:val="00654DE7"/>
    <w:rsid w:val="006566C6"/>
    <w:rsid w:val="00656A46"/>
    <w:rsid w:val="006573BD"/>
    <w:rsid w:val="00661680"/>
    <w:rsid w:val="00663097"/>
    <w:rsid w:val="0066408B"/>
    <w:rsid w:val="006710D9"/>
    <w:rsid w:val="00673648"/>
    <w:rsid w:val="00674928"/>
    <w:rsid w:val="0068252B"/>
    <w:rsid w:val="00682C5C"/>
    <w:rsid w:val="00684593"/>
    <w:rsid w:val="00685821"/>
    <w:rsid w:val="006862B2"/>
    <w:rsid w:val="0069017F"/>
    <w:rsid w:val="00690F4B"/>
    <w:rsid w:val="00691E03"/>
    <w:rsid w:val="00692277"/>
    <w:rsid w:val="00692362"/>
    <w:rsid w:val="00692511"/>
    <w:rsid w:val="00693D3F"/>
    <w:rsid w:val="006963B6"/>
    <w:rsid w:val="006A38A9"/>
    <w:rsid w:val="006A3D74"/>
    <w:rsid w:val="006A559B"/>
    <w:rsid w:val="006A7391"/>
    <w:rsid w:val="006B03AD"/>
    <w:rsid w:val="006B26EF"/>
    <w:rsid w:val="006B27B4"/>
    <w:rsid w:val="006B32FE"/>
    <w:rsid w:val="006B46F9"/>
    <w:rsid w:val="006B72BD"/>
    <w:rsid w:val="006C1BC5"/>
    <w:rsid w:val="006C30B7"/>
    <w:rsid w:val="006C49F7"/>
    <w:rsid w:val="006C5460"/>
    <w:rsid w:val="006C6E32"/>
    <w:rsid w:val="006C7982"/>
    <w:rsid w:val="006D00F3"/>
    <w:rsid w:val="006D342C"/>
    <w:rsid w:val="006D4610"/>
    <w:rsid w:val="006E282B"/>
    <w:rsid w:val="006E3502"/>
    <w:rsid w:val="006E37A7"/>
    <w:rsid w:val="006E3E1F"/>
    <w:rsid w:val="006F4178"/>
    <w:rsid w:val="006F4868"/>
    <w:rsid w:val="006F4EF8"/>
    <w:rsid w:val="006F5925"/>
    <w:rsid w:val="006F652C"/>
    <w:rsid w:val="007030FE"/>
    <w:rsid w:val="00705EA0"/>
    <w:rsid w:val="00705EF6"/>
    <w:rsid w:val="00706BCA"/>
    <w:rsid w:val="00710375"/>
    <w:rsid w:val="00710CEA"/>
    <w:rsid w:val="007117F8"/>
    <w:rsid w:val="00711D2E"/>
    <w:rsid w:val="00712EB2"/>
    <w:rsid w:val="00715B82"/>
    <w:rsid w:val="00717D49"/>
    <w:rsid w:val="00720394"/>
    <w:rsid w:val="00720F17"/>
    <w:rsid w:val="00722124"/>
    <w:rsid w:val="007232E5"/>
    <w:rsid w:val="00724B74"/>
    <w:rsid w:val="0072614E"/>
    <w:rsid w:val="0072742D"/>
    <w:rsid w:val="00727A11"/>
    <w:rsid w:val="0073106E"/>
    <w:rsid w:val="007329A5"/>
    <w:rsid w:val="0073638C"/>
    <w:rsid w:val="007410AC"/>
    <w:rsid w:val="007413CF"/>
    <w:rsid w:val="00743EAD"/>
    <w:rsid w:val="00753490"/>
    <w:rsid w:val="0075350E"/>
    <w:rsid w:val="0075387A"/>
    <w:rsid w:val="00753D3C"/>
    <w:rsid w:val="00754B8F"/>
    <w:rsid w:val="00760995"/>
    <w:rsid w:val="007618B4"/>
    <w:rsid w:val="007630B6"/>
    <w:rsid w:val="00763F41"/>
    <w:rsid w:val="00764964"/>
    <w:rsid w:val="007670B5"/>
    <w:rsid w:val="00770FE9"/>
    <w:rsid w:val="007750BA"/>
    <w:rsid w:val="007773E1"/>
    <w:rsid w:val="00783FE9"/>
    <w:rsid w:val="00785C79"/>
    <w:rsid w:val="00786111"/>
    <w:rsid w:val="00793B0E"/>
    <w:rsid w:val="00794B51"/>
    <w:rsid w:val="007A0999"/>
    <w:rsid w:val="007A0DC8"/>
    <w:rsid w:val="007A387B"/>
    <w:rsid w:val="007A5F90"/>
    <w:rsid w:val="007B1577"/>
    <w:rsid w:val="007B46E1"/>
    <w:rsid w:val="007B4857"/>
    <w:rsid w:val="007B69AE"/>
    <w:rsid w:val="007B6A46"/>
    <w:rsid w:val="007C0329"/>
    <w:rsid w:val="007C09C3"/>
    <w:rsid w:val="007C3087"/>
    <w:rsid w:val="007C32D0"/>
    <w:rsid w:val="007C495E"/>
    <w:rsid w:val="007C4F43"/>
    <w:rsid w:val="007C5B2F"/>
    <w:rsid w:val="007C6A89"/>
    <w:rsid w:val="007D1A4B"/>
    <w:rsid w:val="007D210E"/>
    <w:rsid w:val="007D4346"/>
    <w:rsid w:val="007E07B6"/>
    <w:rsid w:val="007E0E63"/>
    <w:rsid w:val="007E11CB"/>
    <w:rsid w:val="007E124D"/>
    <w:rsid w:val="007E704D"/>
    <w:rsid w:val="007F3388"/>
    <w:rsid w:val="007F3B76"/>
    <w:rsid w:val="007F482B"/>
    <w:rsid w:val="00802CCA"/>
    <w:rsid w:val="00806717"/>
    <w:rsid w:val="008067F6"/>
    <w:rsid w:val="00810835"/>
    <w:rsid w:val="00811004"/>
    <w:rsid w:val="0081296A"/>
    <w:rsid w:val="00821E0C"/>
    <w:rsid w:val="00822CFC"/>
    <w:rsid w:val="008233F5"/>
    <w:rsid w:val="0082462E"/>
    <w:rsid w:val="00826899"/>
    <w:rsid w:val="0083524A"/>
    <w:rsid w:val="00836318"/>
    <w:rsid w:val="008363E1"/>
    <w:rsid w:val="008365FE"/>
    <w:rsid w:val="00837403"/>
    <w:rsid w:val="008375AF"/>
    <w:rsid w:val="0084123E"/>
    <w:rsid w:val="00842650"/>
    <w:rsid w:val="00843101"/>
    <w:rsid w:val="008436D1"/>
    <w:rsid w:val="00843BFF"/>
    <w:rsid w:val="008468B9"/>
    <w:rsid w:val="00846E4C"/>
    <w:rsid w:val="008470E0"/>
    <w:rsid w:val="00847201"/>
    <w:rsid w:val="008472BA"/>
    <w:rsid w:val="00847ACF"/>
    <w:rsid w:val="00850023"/>
    <w:rsid w:val="008523F7"/>
    <w:rsid w:val="00852B9E"/>
    <w:rsid w:val="00853729"/>
    <w:rsid w:val="00861346"/>
    <w:rsid w:val="008648FE"/>
    <w:rsid w:val="00871D6C"/>
    <w:rsid w:val="00873A12"/>
    <w:rsid w:val="00876B94"/>
    <w:rsid w:val="00876BA4"/>
    <w:rsid w:val="00880E73"/>
    <w:rsid w:val="00880E7C"/>
    <w:rsid w:val="008819F6"/>
    <w:rsid w:val="00892649"/>
    <w:rsid w:val="0089531A"/>
    <w:rsid w:val="00896407"/>
    <w:rsid w:val="008964FF"/>
    <w:rsid w:val="008A03D5"/>
    <w:rsid w:val="008A153B"/>
    <w:rsid w:val="008A17EC"/>
    <w:rsid w:val="008A1E23"/>
    <w:rsid w:val="008A462F"/>
    <w:rsid w:val="008A550E"/>
    <w:rsid w:val="008A5645"/>
    <w:rsid w:val="008A58CF"/>
    <w:rsid w:val="008A5ACF"/>
    <w:rsid w:val="008A5FA3"/>
    <w:rsid w:val="008B04DB"/>
    <w:rsid w:val="008B3A50"/>
    <w:rsid w:val="008B571E"/>
    <w:rsid w:val="008B7802"/>
    <w:rsid w:val="008C1BFB"/>
    <w:rsid w:val="008C6ABD"/>
    <w:rsid w:val="008D29CC"/>
    <w:rsid w:val="008D30B5"/>
    <w:rsid w:val="008D6750"/>
    <w:rsid w:val="008E0B33"/>
    <w:rsid w:val="008E5A33"/>
    <w:rsid w:val="008F2EF4"/>
    <w:rsid w:val="008F385F"/>
    <w:rsid w:val="008F658E"/>
    <w:rsid w:val="009000A5"/>
    <w:rsid w:val="009015D8"/>
    <w:rsid w:val="00902BD7"/>
    <w:rsid w:val="00905EF2"/>
    <w:rsid w:val="00906F67"/>
    <w:rsid w:val="009071BF"/>
    <w:rsid w:val="00907387"/>
    <w:rsid w:val="00907CAC"/>
    <w:rsid w:val="0091052D"/>
    <w:rsid w:val="00912308"/>
    <w:rsid w:val="00917924"/>
    <w:rsid w:val="00917B1B"/>
    <w:rsid w:val="0092327A"/>
    <w:rsid w:val="0092439E"/>
    <w:rsid w:val="00924854"/>
    <w:rsid w:val="009248AB"/>
    <w:rsid w:val="009301CC"/>
    <w:rsid w:val="00932903"/>
    <w:rsid w:val="00937566"/>
    <w:rsid w:val="00943D3C"/>
    <w:rsid w:val="0094468D"/>
    <w:rsid w:val="00944CDC"/>
    <w:rsid w:val="00945AF5"/>
    <w:rsid w:val="00951377"/>
    <w:rsid w:val="009518FB"/>
    <w:rsid w:val="00951F22"/>
    <w:rsid w:val="009525FC"/>
    <w:rsid w:val="009542A2"/>
    <w:rsid w:val="00955703"/>
    <w:rsid w:val="00957268"/>
    <w:rsid w:val="00960E9C"/>
    <w:rsid w:val="00964359"/>
    <w:rsid w:val="00964593"/>
    <w:rsid w:val="0096662C"/>
    <w:rsid w:val="00970D9F"/>
    <w:rsid w:val="00971843"/>
    <w:rsid w:val="00971D9B"/>
    <w:rsid w:val="009724F5"/>
    <w:rsid w:val="00974314"/>
    <w:rsid w:val="00974E59"/>
    <w:rsid w:val="00976333"/>
    <w:rsid w:val="00977A75"/>
    <w:rsid w:val="0098160F"/>
    <w:rsid w:val="009817A5"/>
    <w:rsid w:val="0098220E"/>
    <w:rsid w:val="009822D5"/>
    <w:rsid w:val="00985537"/>
    <w:rsid w:val="00985B1B"/>
    <w:rsid w:val="00987EE6"/>
    <w:rsid w:val="00990F1C"/>
    <w:rsid w:val="00997284"/>
    <w:rsid w:val="00997629"/>
    <w:rsid w:val="009A04A6"/>
    <w:rsid w:val="009A1DCA"/>
    <w:rsid w:val="009A24E5"/>
    <w:rsid w:val="009A38F5"/>
    <w:rsid w:val="009A44A0"/>
    <w:rsid w:val="009A45D0"/>
    <w:rsid w:val="009A4EC6"/>
    <w:rsid w:val="009A7533"/>
    <w:rsid w:val="009B0BE2"/>
    <w:rsid w:val="009B1961"/>
    <w:rsid w:val="009B1D36"/>
    <w:rsid w:val="009B3441"/>
    <w:rsid w:val="009B382E"/>
    <w:rsid w:val="009B57BB"/>
    <w:rsid w:val="009B626E"/>
    <w:rsid w:val="009C05CC"/>
    <w:rsid w:val="009C3AC2"/>
    <w:rsid w:val="009C46FB"/>
    <w:rsid w:val="009C544C"/>
    <w:rsid w:val="009C5795"/>
    <w:rsid w:val="009C652E"/>
    <w:rsid w:val="009C6984"/>
    <w:rsid w:val="009D79EB"/>
    <w:rsid w:val="009E0020"/>
    <w:rsid w:val="009E0977"/>
    <w:rsid w:val="009E1F23"/>
    <w:rsid w:val="009E34A5"/>
    <w:rsid w:val="009E457E"/>
    <w:rsid w:val="009E4FDF"/>
    <w:rsid w:val="009F225B"/>
    <w:rsid w:val="009F314E"/>
    <w:rsid w:val="009F389D"/>
    <w:rsid w:val="009F3C07"/>
    <w:rsid w:val="009F6796"/>
    <w:rsid w:val="009F75AC"/>
    <w:rsid w:val="00A04746"/>
    <w:rsid w:val="00A0600B"/>
    <w:rsid w:val="00A0729F"/>
    <w:rsid w:val="00A109DC"/>
    <w:rsid w:val="00A10A28"/>
    <w:rsid w:val="00A119AB"/>
    <w:rsid w:val="00A11A11"/>
    <w:rsid w:val="00A12E41"/>
    <w:rsid w:val="00A13540"/>
    <w:rsid w:val="00A13776"/>
    <w:rsid w:val="00A1486A"/>
    <w:rsid w:val="00A1603F"/>
    <w:rsid w:val="00A24039"/>
    <w:rsid w:val="00A276E1"/>
    <w:rsid w:val="00A31A36"/>
    <w:rsid w:val="00A327CF"/>
    <w:rsid w:val="00A37960"/>
    <w:rsid w:val="00A37CB5"/>
    <w:rsid w:val="00A40B1F"/>
    <w:rsid w:val="00A40D9B"/>
    <w:rsid w:val="00A442B7"/>
    <w:rsid w:val="00A468E5"/>
    <w:rsid w:val="00A46FAD"/>
    <w:rsid w:val="00A47328"/>
    <w:rsid w:val="00A537E2"/>
    <w:rsid w:val="00A552E0"/>
    <w:rsid w:val="00A558FA"/>
    <w:rsid w:val="00A56A71"/>
    <w:rsid w:val="00A56C94"/>
    <w:rsid w:val="00A7032E"/>
    <w:rsid w:val="00A70BCB"/>
    <w:rsid w:val="00A70DDF"/>
    <w:rsid w:val="00A74FBE"/>
    <w:rsid w:val="00A75AE9"/>
    <w:rsid w:val="00A75FB2"/>
    <w:rsid w:val="00A817EC"/>
    <w:rsid w:val="00A86450"/>
    <w:rsid w:val="00A8661E"/>
    <w:rsid w:val="00A869DE"/>
    <w:rsid w:val="00A87335"/>
    <w:rsid w:val="00A900FD"/>
    <w:rsid w:val="00A902C3"/>
    <w:rsid w:val="00A9210C"/>
    <w:rsid w:val="00AA3DDB"/>
    <w:rsid w:val="00AA409E"/>
    <w:rsid w:val="00AA47B3"/>
    <w:rsid w:val="00AA5CBE"/>
    <w:rsid w:val="00AA5D02"/>
    <w:rsid w:val="00AA6229"/>
    <w:rsid w:val="00AA6B1C"/>
    <w:rsid w:val="00AB086A"/>
    <w:rsid w:val="00AB2520"/>
    <w:rsid w:val="00AB4360"/>
    <w:rsid w:val="00AC18ED"/>
    <w:rsid w:val="00AC1AE0"/>
    <w:rsid w:val="00AC1AF3"/>
    <w:rsid w:val="00AC2214"/>
    <w:rsid w:val="00AC2B97"/>
    <w:rsid w:val="00AC3CBD"/>
    <w:rsid w:val="00AC6E9D"/>
    <w:rsid w:val="00AD083C"/>
    <w:rsid w:val="00AD20F0"/>
    <w:rsid w:val="00AD35FD"/>
    <w:rsid w:val="00AD3657"/>
    <w:rsid w:val="00AD45EE"/>
    <w:rsid w:val="00AD58AC"/>
    <w:rsid w:val="00AD5F6A"/>
    <w:rsid w:val="00AD685F"/>
    <w:rsid w:val="00AD781F"/>
    <w:rsid w:val="00AD7A41"/>
    <w:rsid w:val="00AE13CF"/>
    <w:rsid w:val="00AE2F45"/>
    <w:rsid w:val="00AE350F"/>
    <w:rsid w:val="00AE3B16"/>
    <w:rsid w:val="00AE65B9"/>
    <w:rsid w:val="00AE7613"/>
    <w:rsid w:val="00AF7668"/>
    <w:rsid w:val="00B02E54"/>
    <w:rsid w:val="00B04457"/>
    <w:rsid w:val="00B115B3"/>
    <w:rsid w:val="00B11A4C"/>
    <w:rsid w:val="00B12382"/>
    <w:rsid w:val="00B126FF"/>
    <w:rsid w:val="00B1327D"/>
    <w:rsid w:val="00B13484"/>
    <w:rsid w:val="00B13591"/>
    <w:rsid w:val="00B1370A"/>
    <w:rsid w:val="00B16063"/>
    <w:rsid w:val="00B16CE2"/>
    <w:rsid w:val="00B20CF4"/>
    <w:rsid w:val="00B215BF"/>
    <w:rsid w:val="00B21EAF"/>
    <w:rsid w:val="00B22C7B"/>
    <w:rsid w:val="00B23CDF"/>
    <w:rsid w:val="00B25A69"/>
    <w:rsid w:val="00B30CD2"/>
    <w:rsid w:val="00B321EB"/>
    <w:rsid w:val="00B34502"/>
    <w:rsid w:val="00B357CE"/>
    <w:rsid w:val="00B4095C"/>
    <w:rsid w:val="00B419F9"/>
    <w:rsid w:val="00B42267"/>
    <w:rsid w:val="00B4542B"/>
    <w:rsid w:val="00B4621E"/>
    <w:rsid w:val="00B475C5"/>
    <w:rsid w:val="00B52050"/>
    <w:rsid w:val="00B54969"/>
    <w:rsid w:val="00B563E3"/>
    <w:rsid w:val="00B56425"/>
    <w:rsid w:val="00B620BA"/>
    <w:rsid w:val="00B6331D"/>
    <w:rsid w:val="00B63656"/>
    <w:rsid w:val="00B648A4"/>
    <w:rsid w:val="00B64A66"/>
    <w:rsid w:val="00B65FB5"/>
    <w:rsid w:val="00B66641"/>
    <w:rsid w:val="00B67AA5"/>
    <w:rsid w:val="00B73A19"/>
    <w:rsid w:val="00B74973"/>
    <w:rsid w:val="00B8002B"/>
    <w:rsid w:val="00B817BE"/>
    <w:rsid w:val="00B873D9"/>
    <w:rsid w:val="00B90793"/>
    <w:rsid w:val="00B95A47"/>
    <w:rsid w:val="00B97205"/>
    <w:rsid w:val="00BA12FD"/>
    <w:rsid w:val="00BA21BA"/>
    <w:rsid w:val="00BA2262"/>
    <w:rsid w:val="00BA502A"/>
    <w:rsid w:val="00BA5129"/>
    <w:rsid w:val="00BA5F6F"/>
    <w:rsid w:val="00BA7FFE"/>
    <w:rsid w:val="00BB0CA9"/>
    <w:rsid w:val="00BB28EB"/>
    <w:rsid w:val="00BB683A"/>
    <w:rsid w:val="00BC01D3"/>
    <w:rsid w:val="00BD199C"/>
    <w:rsid w:val="00BD427D"/>
    <w:rsid w:val="00BD56D4"/>
    <w:rsid w:val="00BD6F4A"/>
    <w:rsid w:val="00BE59E7"/>
    <w:rsid w:val="00BF0632"/>
    <w:rsid w:val="00BF0899"/>
    <w:rsid w:val="00BF1C88"/>
    <w:rsid w:val="00BF1D1D"/>
    <w:rsid w:val="00BF3397"/>
    <w:rsid w:val="00BF4418"/>
    <w:rsid w:val="00BF4564"/>
    <w:rsid w:val="00BF6179"/>
    <w:rsid w:val="00BF73FA"/>
    <w:rsid w:val="00C0353C"/>
    <w:rsid w:val="00C04233"/>
    <w:rsid w:val="00C04E94"/>
    <w:rsid w:val="00C05FC8"/>
    <w:rsid w:val="00C06F5B"/>
    <w:rsid w:val="00C07133"/>
    <w:rsid w:val="00C0756F"/>
    <w:rsid w:val="00C10653"/>
    <w:rsid w:val="00C16698"/>
    <w:rsid w:val="00C16743"/>
    <w:rsid w:val="00C16A53"/>
    <w:rsid w:val="00C2157B"/>
    <w:rsid w:val="00C34D0C"/>
    <w:rsid w:val="00C35287"/>
    <w:rsid w:val="00C37FD5"/>
    <w:rsid w:val="00C4087D"/>
    <w:rsid w:val="00C41232"/>
    <w:rsid w:val="00C43BFC"/>
    <w:rsid w:val="00C445BF"/>
    <w:rsid w:val="00C46298"/>
    <w:rsid w:val="00C463BB"/>
    <w:rsid w:val="00C501CE"/>
    <w:rsid w:val="00C51725"/>
    <w:rsid w:val="00C5460D"/>
    <w:rsid w:val="00C558A3"/>
    <w:rsid w:val="00C57735"/>
    <w:rsid w:val="00C602C1"/>
    <w:rsid w:val="00C603A5"/>
    <w:rsid w:val="00C61692"/>
    <w:rsid w:val="00C62C88"/>
    <w:rsid w:val="00C649BB"/>
    <w:rsid w:val="00C663D7"/>
    <w:rsid w:val="00C70B44"/>
    <w:rsid w:val="00C727DC"/>
    <w:rsid w:val="00C736C5"/>
    <w:rsid w:val="00C766FF"/>
    <w:rsid w:val="00C809E9"/>
    <w:rsid w:val="00C84355"/>
    <w:rsid w:val="00C867C5"/>
    <w:rsid w:val="00C91344"/>
    <w:rsid w:val="00C94E9A"/>
    <w:rsid w:val="00C9507D"/>
    <w:rsid w:val="00C95719"/>
    <w:rsid w:val="00CA0EC2"/>
    <w:rsid w:val="00CA14F5"/>
    <w:rsid w:val="00CA2A5C"/>
    <w:rsid w:val="00CA2C66"/>
    <w:rsid w:val="00CA2F8E"/>
    <w:rsid w:val="00CA60DA"/>
    <w:rsid w:val="00CB171E"/>
    <w:rsid w:val="00CB1CB3"/>
    <w:rsid w:val="00CB5CF8"/>
    <w:rsid w:val="00CB6EF2"/>
    <w:rsid w:val="00CC0768"/>
    <w:rsid w:val="00CC47D5"/>
    <w:rsid w:val="00CD2E57"/>
    <w:rsid w:val="00CD34FE"/>
    <w:rsid w:val="00CD37FE"/>
    <w:rsid w:val="00CD3DB8"/>
    <w:rsid w:val="00CD4D06"/>
    <w:rsid w:val="00CD673C"/>
    <w:rsid w:val="00CD7EEC"/>
    <w:rsid w:val="00CE1061"/>
    <w:rsid w:val="00CE3409"/>
    <w:rsid w:val="00CE3BDE"/>
    <w:rsid w:val="00CE4F32"/>
    <w:rsid w:val="00CE753B"/>
    <w:rsid w:val="00CF0C0F"/>
    <w:rsid w:val="00CF560C"/>
    <w:rsid w:val="00CF6E4B"/>
    <w:rsid w:val="00D01D25"/>
    <w:rsid w:val="00D035BF"/>
    <w:rsid w:val="00D05FF2"/>
    <w:rsid w:val="00D118E2"/>
    <w:rsid w:val="00D22F42"/>
    <w:rsid w:val="00D265A7"/>
    <w:rsid w:val="00D26ACB"/>
    <w:rsid w:val="00D31207"/>
    <w:rsid w:val="00D33197"/>
    <w:rsid w:val="00D3451B"/>
    <w:rsid w:val="00D43870"/>
    <w:rsid w:val="00D451F1"/>
    <w:rsid w:val="00D46E83"/>
    <w:rsid w:val="00D46F3E"/>
    <w:rsid w:val="00D471CD"/>
    <w:rsid w:val="00D50692"/>
    <w:rsid w:val="00D54158"/>
    <w:rsid w:val="00D553FA"/>
    <w:rsid w:val="00D55BEF"/>
    <w:rsid w:val="00D56136"/>
    <w:rsid w:val="00D567C1"/>
    <w:rsid w:val="00D56A40"/>
    <w:rsid w:val="00D61C9E"/>
    <w:rsid w:val="00D63865"/>
    <w:rsid w:val="00D646CA"/>
    <w:rsid w:val="00D64C2D"/>
    <w:rsid w:val="00D73034"/>
    <w:rsid w:val="00D74864"/>
    <w:rsid w:val="00D74A10"/>
    <w:rsid w:val="00D74BBF"/>
    <w:rsid w:val="00D77096"/>
    <w:rsid w:val="00D810F0"/>
    <w:rsid w:val="00D828C7"/>
    <w:rsid w:val="00D84D30"/>
    <w:rsid w:val="00D84EFD"/>
    <w:rsid w:val="00D90D29"/>
    <w:rsid w:val="00D92ACE"/>
    <w:rsid w:val="00D9345F"/>
    <w:rsid w:val="00D945F0"/>
    <w:rsid w:val="00D96AA6"/>
    <w:rsid w:val="00D96AB7"/>
    <w:rsid w:val="00D96DEC"/>
    <w:rsid w:val="00DA1041"/>
    <w:rsid w:val="00DA6819"/>
    <w:rsid w:val="00DA7F4C"/>
    <w:rsid w:val="00DB060C"/>
    <w:rsid w:val="00DB3EB5"/>
    <w:rsid w:val="00DB46C0"/>
    <w:rsid w:val="00DB4EE7"/>
    <w:rsid w:val="00DB62A6"/>
    <w:rsid w:val="00DC2543"/>
    <w:rsid w:val="00DC3B68"/>
    <w:rsid w:val="00DC5CFF"/>
    <w:rsid w:val="00DC760A"/>
    <w:rsid w:val="00DD1DC6"/>
    <w:rsid w:val="00DD27AE"/>
    <w:rsid w:val="00DD3035"/>
    <w:rsid w:val="00DE1201"/>
    <w:rsid w:val="00DE1451"/>
    <w:rsid w:val="00DE2B35"/>
    <w:rsid w:val="00DE2D1F"/>
    <w:rsid w:val="00DE5F0E"/>
    <w:rsid w:val="00DE6208"/>
    <w:rsid w:val="00DF0899"/>
    <w:rsid w:val="00DF33DC"/>
    <w:rsid w:val="00E039C5"/>
    <w:rsid w:val="00E04103"/>
    <w:rsid w:val="00E0654B"/>
    <w:rsid w:val="00E10B8E"/>
    <w:rsid w:val="00E20941"/>
    <w:rsid w:val="00E21754"/>
    <w:rsid w:val="00E22435"/>
    <w:rsid w:val="00E24748"/>
    <w:rsid w:val="00E25CC1"/>
    <w:rsid w:val="00E276A3"/>
    <w:rsid w:val="00E277A2"/>
    <w:rsid w:val="00E27F1D"/>
    <w:rsid w:val="00E302B5"/>
    <w:rsid w:val="00E3080F"/>
    <w:rsid w:val="00E30B88"/>
    <w:rsid w:val="00E30CF4"/>
    <w:rsid w:val="00E327B6"/>
    <w:rsid w:val="00E33760"/>
    <w:rsid w:val="00E367D2"/>
    <w:rsid w:val="00E41D09"/>
    <w:rsid w:val="00E4360F"/>
    <w:rsid w:val="00E46BDD"/>
    <w:rsid w:val="00E46E18"/>
    <w:rsid w:val="00E46F3C"/>
    <w:rsid w:val="00E5155B"/>
    <w:rsid w:val="00E517B2"/>
    <w:rsid w:val="00E51F03"/>
    <w:rsid w:val="00E5229E"/>
    <w:rsid w:val="00E559DD"/>
    <w:rsid w:val="00E572A6"/>
    <w:rsid w:val="00E57C2A"/>
    <w:rsid w:val="00E6077D"/>
    <w:rsid w:val="00E612BF"/>
    <w:rsid w:val="00E6298C"/>
    <w:rsid w:val="00E67EB5"/>
    <w:rsid w:val="00E7150D"/>
    <w:rsid w:val="00E7571F"/>
    <w:rsid w:val="00E763B3"/>
    <w:rsid w:val="00E83968"/>
    <w:rsid w:val="00E85B45"/>
    <w:rsid w:val="00E871E2"/>
    <w:rsid w:val="00E87BE9"/>
    <w:rsid w:val="00E91A3A"/>
    <w:rsid w:val="00E92B86"/>
    <w:rsid w:val="00E95808"/>
    <w:rsid w:val="00E95954"/>
    <w:rsid w:val="00E96108"/>
    <w:rsid w:val="00EA134C"/>
    <w:rsid w:val="00EA2D63"/>
    <w:rsid w:val="00EA395C"/>
    <w:rsid w:val="00EA47B6"/>
    <w:rsid w:val="00EA584C"/>
    <w:rsid w:val="00EA5ADE"/>
    <w:rsid w:val="00EA5CC5"/>
    <w:rsid w:val="00EB029E"/>
    <w:rsid w:val="00EB3938"/>
    <w:rsid w:val="00EB4AFC"/>
    <w:rsid w:val="00EB5044"/>
    <w:rsid w:val="00EB7F06"/>
    <w:rsid w:val="00EC1216"/>
    <w:rsid w:val="00EC5B0F"/>
    <w:rsid w:val="00EC5D86"/>
    <w:rsid w:val="00ED1A32"/>
    <w:rsid w:val="00ED6BCB"/>
    <w:rsid w:val="00ED6C58"/>
    <w:rsid w:val="00EE16EC"/>
    <w:rsid w:val="00EE21C9"/>
    <w:rsid w:val="00EE2BB0"/>
    <w:rsid w:val="00EE3CD4"/>
    <w:rsid w:val="00EE5FE5"/>
    <w:rsid w:val="00EF2491"/>
    <w:rsid w:val="00EF30EC"/>
    <w:rsid w:val="00EF3DAA"/>
    <w:rsid w:val="00F0126E"/>
    <w:rsid w:val="00F051CF"/>
    <w:rsid w:val="00F1112A"/>
    <w:rsid w:val="00F11F6F"/>
    <w:rsid w:val="00F15590"/>
    <w:rsid w:val="00F1705D"/>
    <w:rsid w:val="00F249EF"/>
    <w:rsid w:val="00F2763F"/>
    <w:rsid w:val="00F27BA6"/>
    <w:rsid w:val="00F314BF"/>
    <w:rsid w:val="00F3155B"/>
    <w:rsid w:val="00F34F27"/>
    <w:rsid w:val="00F3689C"/>
    <w:rsid w:val="00F40A35"/>
    <w:rsid w:val="00F40D5C"/>
    <w:rsid w:val="00F40FCA"/>
    <w:rsid w:val="00F410F6"/>
    <w:rsid w:val="00F43EB2"/>
    <w:rsid w:val="00F443D9"/>
    <w:rsid w:val="00F446E4"/>
    <w:rsid w:val="00F50A20"/>
    <w:rsid w:val="00F54722"/>
    <w:rsid w:val="00F567E7"/>
    <w:rsid w:val="00F61155"/>
    <w:rsid w:val="00F62194"/>
    <w:rsid w:val="00F6562C"/>
    <w:rsid w:val="00F71373"/>
    <w:rsid w:val="00F72B89"/>
    <w:rsid w:val="00F73C5D"/>
    <w:rsid w:val="00F7690A"/>
    <w:rsid w:val="00F76E5F"/>
    <w:rsid w:val="00F77B7D"/>
    <w:rsid w:val="00F804EA"/>
    <w:rsid w:val="00F805F9"/>
    <w:rsid w:val="00F8208B"/>
    <w:rsid w:val="00F84DC6"/>
    <w:rsid w:val="00F85EA9"/>
    <w:rsid w:val="00F85FF6"/>
    <w:rsid w:val="00F94DFB"/>
    <w:rsid w:val="00F955D4"/>
    <w:rsid w:val="00F9775A"/>
    <w:rsid w:val="00FA09B0"/>
    <w:rsid w:val="00FA0EE7"/>
    <w:rsid w:val="00FA1733"/>
    <w:rsid w:val="00FA1A89"/>
    <w:rsid w:val="00FA2F38"/>
    <w:rsid w:val="00FA4874"/>
    <w:rsid w:val="00FA5A2E"/>
    <w:rsid w:val="00FB04E0"/>
    <w:rsid w:val="00FB0C52"/>
    <w:rsid w:val="00FB5063"/>
    <w:rsid w:val="00FB5242"/>
    <w:rsid w:val="00FB5526"/>
    <w:rsid w:val="00FB694F"/>
    <w:rsid w:val="00FB6963"/>
    <w:rsid w:val="00FC0E90"/>
    <w:rsid w:val="00FC2A14"/>
    <w:rsid w:val="00FD1B1B"/>
    <w:rsid w:val="00FD32BA"/>
    <w:rsid w:val="00FD7FA8"/>
    <w:rsid w:val="00FE02D0"/>
    <w:rsid w:val="00FE5064"/>
    <w:rsid w:val="00FE5520"/>
    <w:rsid w:val="00FE765F"/>
    <w:rsid w:val="00FF0C36"/>
    <w:rsid w:val="00FF3AEA"/>
    <w:rsid w:val="00FF4054"/>
    <w:rsid w:val="00FF454F"/>
    <w:rsid w:val="00FF5700"/>
    <w:rsid w:val="00FF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09C8F"/>
  <w15:docId w15:val="{E6FE7440-355F-4370-90A7-8D44F226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3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71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List Paragraph1,Akapit z listą11,aotm_załączniki,Akapit z listą1,Table Legend,BulletPoints,podpunkt ankietyy,5 - W tabeli,Dot pt,F5 List Paragraph,No Spacing1,List Paragraph Char Char Char,Indicator Text,List Paragraph"/>
    <w:basedOn w:val="Normalny"/>
    <w:link w:val="AkapitzlistZnak"/>
    <w:uiPriority w:val="34"/>
    <w:qFormat/>
    <w:rsid w:val="00971D9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249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9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9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9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9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93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6408B"/>
    <w:pPr>
      <w:spacing w:after="0" w:line="240" w:lineRule="auto"/>
    </w:pPr>
  </w:style>
  <w:style w:type="character" w:customStyle="1" w:styleId="AkapitzlistZnak">
    <w:name w:val="Akapit z listą Znak"/>
    <w:aliases w:val="Styl moj Znak,Bullet1 Znak,List Paragraph1 Znak,Akapit z listą11 Znak,aotm_załączniki Znak,Akapit z listą1 Znak,Table Legend Znak,BulletPoints Znak,podpunkt ankietyy Znak,5 - W tabeli Znak,Dot pt Znak,F5 List Paragraph Znak"/>
    <w:basedOn w:val="Domylnaczcionkaakapitu"/>
    <w:link w:val="Akapitzlist"/>
    <w:uiPriority w:val="34"/>
    <w:qFormat/>
    <w:locked/>
    <w:rsid w:val="00D567C1"/>
  </w:style>
  <w:style w:type="paragraph" w:customStyle="1" w:styleId="TableParagraph">
    <w:name w:val="Table Paragraph"/>
    <w:basedOn w:val="Normalny"/>
    <w:uiPriority w:val="1"/>
    <w:qFormat/>
    <w:rsid w:val="00330E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f01">
    <w:name w:val="cf01"/>
    <w:basedOn w:val="Domylnaczcionkaakapitu"/>
    <w:rsid w:val="00CE753B"/>
    <w:rPr>
      <w:rFonts w:ascii="Segoe UI" w:hAnsi="Segoe UI" w:cs="Segoe UI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3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C7C"/>
  </w:style>
  <w:style w:type="paragraph" w:customStyle="1" w:styleId="pf0">
    <w:name w:val="pf0"/>
    <w:basedOn w:val="Normalny"/>
    <w:rsid w:val="00D96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11">
    <w:name w:val="cf11"/>
    <w:basedOn w:val="Domylnaczcionkaakapitu"/>
    <w:rsid w:val="00D96DEC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4" ma:contentTypeDescription="Utwórz nowy dokument." ma:contentTypeScope="" ma:versionID="2a1c831daa1c0ea6008a82b72c948cd2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194280e6238dc64dc596f9d676a60fbb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Props1.xml><?xml version="1.0" encoding="utf-8"?>
<ds:datastoreItem xmlns:ds="http://schemas.openxmlformats.org/officeDocument/2006/customXml" ds:itemID="{34A2C0FD-5834-40D1-A022-4CF0BB4F20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44C43E-611A-480E-A564-5EC80F540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D0CC4-AD32-437F-9ED5-5318A9192F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AA32DE-3AEF-42AF-8899-2EDE651EA1DD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7774</Words>
  <Characters>46644</Characters>
  <Application>Microsoft Office Word</Application>
  <DocSecurity>0</DocSecurity>
  <Lines>388</Lines>
  <Paragraphs>108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Kosmal Martyna</cp:lastModifiedBy>
  <cp:revision>3</cp:revision>
  <dcterms:created xsi:type="dcterms:W3CDTF">2024-12-10T16:58:00Z</dcterms:created>
  <dcterms:modified xsi:type="dcterms:W3CDTF">2024-12-10T17:00:00Z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2023-06-13T15:06:26Z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c70afa18-a5ef-43d9-ad9b-ab9339cb562f</vt:lpwstr>
  </property>
  <property fmtid="{D5CDD505-2E9C-101B-9397-08002B2CF9AE}" pid="9" name="MSIP_Label_e81acc0d-dcc4-4dc9-a2c5-be70b05a2fe6_ContentBits">
    <vt:lpwstr>0</vt:lpwstr>
  </property>
  <property fmtid="{D5CDD505-2E9C-101B-9397-08002B2CF9AE}" pid="10" name="MerckAIPLabel">
    <vt:lpwstr>NotClassified</vt:lpwstr>
  </property>
  <property fmtid="{D5CDD505-2E9C-101B-9397-08002B2CF9AE}" pid="11" name="MerckAIPDataExchange">
    <vt:lpwstr>!MRKMIP@NotClassified</vt:lpwstr>
  </property>
  <property fmtid="{D5CDD505-2E9C-101B-9397-08002B2CF9AE}" pid="12" name="_NewReviewCycle">
    <vt:lpwstr/>
  </property>
</Properties>
</file>